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084B8" w14:textId="1C891C96" w:rsidR="007867F3" w:rsidRPr="007867F3" w:rsidRDefault="007867F3" w:rsidP="007867F3">
      <w:pPr>
        <w:spacing w:after="0" w:line="240" w:lineRule="auto"/>
        <w:jc w:val="center"/>
        <w:rPr>
          <w:rFonts w:ascii="Calibri" w:hAnsi="Calibri" w:cs="Calibri"/>
          <w:b/>
          <w:bCs/>
        </w:rPr>
      </w:pPr>
      <w:r w:rsidRPr="007867F3">
        <w:rPr>
          <w:rFonts w:ascii="Calibri" w:hAnsi="Calibri" w:cs="Calibri"/>
          <w:b/>
          <w:bCs/>
        </w:rPr>
        <w:t>NB 27-88009</w:t>
      </w:r>
    </w:p>
    <w:p w14:paraId="57717438" w14:textId="1898EA49" w:rsidR="007867F3" w:rsidRPr="007867F3" w:rsidRDefault="007867F3" w:rsidP="007867F3">
      <w:pPr>
        <w:spacing w:after="0" w:line="240" w:lineRule="auto"/>
        <w:jc w:val="center"/>
        <w:rPr>
          <w:rFonts w:ascii="Calibri" w:hAnsi="Calibri" w:cs="Calibri"/>
          <w:b/>
          <w:bCs/>
        </w:rPr>
      </w:pPr>
      <w:r w:rsidRPr="007867F3">
        <w:rPr>
          <w:rFonts w:ascii="Calibri" w:hAnsi="Calibri" w:cs="Calibri"/>
          <w:b/>
          <w:bCs/>
        </w:rPr>
        <w:t>Ammunition</w:t>
      </w:r>
    </w:p>
    <w:p w14:paraId="3EFE029F" w14:textId="6A3423AA" w:rsidR="007867F3" w:rsidRPr="007867F3" w:rsidRDefault="007867F3" w:rsidP="007867F3">
      <w:pPr>
        <w:spacing w:after="0" w:line="240" w:lineRule="auto"/>
        <w:jc w:val="center"/>
        <w:rPr>
          <w:rFonts w:ascii="Calibri" w:hAnsi="Calibri" w:cs="Calibri"/>
          <w:b/>
          <w:bCs/>
        </w:rPr>
      </w:pPr>
      <w:r w:rsidRPr="007867F3">
        <w:rPr>
          <w:rFonts w:ascii="Calibri" w:hAnsi="Calibri" w:cs="Calibri"/>
          <w:b/>
          <w:bCs/>
        </w:rPr>
        <w:t xml:space="preserve">Scope of Work </w:t>
      </w:r>
    </w:p>
    <w:p w14:paraId="29CE973A" w14:textId="69C5A022" w:rsidR="007867F3" w:rsidRPr="007867F3" w:rsidRDefault="007867F3" w:rsidP="007867F3">
      <w:pPr>
        <w:spacing w:after="0" w:line="240" w:lineRule="auto"/>
        <w:jc w:val="center"/>
        <w:rPr>
          <w:rFonts w:ascii="Calibri" w:hAnsi="Calibri" w:cs="Calibri"/>
          <w:b/>
          <w:bCs/>
        </w:rPr>
      </w:pPr>
      <w:r w:rsidRPr="007867F3">
        <w:rPr>
          <w:rFonts w:ascii="Calibri" w:hAnsi="Calibri" w:cs="Calibri"/>
          <w:b/>
          <w:bCs/>
        </w:rPr>
        <w:t>Attachment I</w:t>
      </w:r>
    </w:p>
    <w:p w14:paraId="50D8E972" w14:textId="77777777" w:rsidR="007867F3" w:rsidRPr="007867F3" w:rsidRDefault="007867F3" w:rsidP="007867F3">
      <w:pPr>
        <w:spacing w:after="0" w:line="240" w:lineRule="auto"/>
        <w:jc w:val="center"/>
        <w:rPr>
          <w:rFonts w:ascii="Calibri" w:hAnsi="Calibri" w:cs="Calibri"/>
          <w:b/>
          <w:bCs/>
        </w:rPr>
      </w:pPr>
    </w:p>
    <w:p w14:paraId="5F28201F" w14:textId="6DA00919" w:rsidR="007867F3" w:rsidRDefault="007867F3" w:rsidP="004B5671">
      <w:pPr>
        <w:rPr>
          <w:rFonts w:ascii="Calibri" w:hAnsi="Calibri" w:cs="Calibri"/>
          <w:sz w:val="22"/>
          <w:szCs w:val="22"/>
        </w:rPr>
      </w:pPr>
      <w:r w:rsidRPr="00727DA1">
        <w:rPr>
          <w:rFonts w:ascii="Calibri" w:hAnsi="Calibri" w:cs="Calibri"/>
          <w:sz w:val="22"/>
          <w:szCs w:val="22"/>
        </w:rPr>
        <w:t>The respondent shall provide the following provisions that establish the contractual performance requirements applicable to the resulting contract</w:t>
      </w:r>
      <w:r w:rsidR="00FA3F04" w:rsidRPr="00727DA1">
        <w:rPr>
          <w:rFonts w:ascii="Calibri" w:hAnsi="Calibri" w:cs="Calibri"/>
          <w:sz w:val="22"/>
          <w:szCs w:val="22"/>
        </w:rPr>
        <w:t xml:space="preserve"> with the Indiana Department of Administration (IDOA)</w:t>
      </w:r>
      <w:r w:rsidRPr="00727DA1">
        <w:rPr>
          <w:rFonts w:ascii="Calibri" w:hAnsi="Calibri" w:cs="Calibri"/>
          <w:sz w:val="22"/>
          <w:szCs w:val="22"/>
        </w:rPr>
        <w:t>. These requirements are mandatory and will be incorporated into the contract upon award. Bidders should carefully review each provision and ensure their Bid reflects the ability to comply</w:t>
      </w:r>
      <w:r w:rsidR="00FA3F04" w:rsidRPr="00727DA1">
        <w:rPr>
          <w:rFonts w:ascii="Calibri" w:hAnsi="Calibri" w:cs="Calibri"/>
          <w:sz w:val="22"/>
          <w:szCs w:val="22"/>
        </w:rPr>
        <w:t xml:space="preserve">. </w:t>
      </w:r>
    </w:p>
    <w:p w14:paraId="084F4ACD" w14:textId="3042C71D" w:rsidR="00786431" w:rsidRPr="00727DA1" w:rsidRDefault="006B6858" w:rsidP="00786431">
      <w:pPr>
        <w:pStyle w:val="ListParagraph"/>
        <w:ind w:left="0"/>
        <w:rPr>
          <w:rFonts w:ascii="Calibri" w:hAnsi="Calibri" w:cs="Calibri"/>
          <w:sz w:val="22"/>
          <w:szCs w:val="22"/>
        </w:rPr>
      </w:pPr>
      <w:r>
        <w:rPr>
          <w:rFonts w:ascii="Calibri" w:hAnsi="Calibri" w:cs="Calibri"/>
          <w:sz w:val="22"/>
          <w:szCs w:val="22"/>
        </w:rPr>
        <w:t>The term of any contract resulting from this solicitation will be for five (5) years</w:t>
      </w:r>
      <w:r w:rsidR="006B674B">
        <w:rPr>
          <w:rFonts w:ascii="Calibri" w:hAnsi="Calibri" w:cs="Calibri"/>
          <w:sz w:val="22"/>
          <w:szCs w:val="22"/>
        </w:rPr>
        <w:t xml:space="preserve"> with </w:t>
      </w:r>
      <w:r w:rsidR="002D3250">
        <w:rPr>
          <w:rFonts w:ascii="Calibri" w:hAnsi="Calibri" w:cs="Calibri"/>
          <w:sz w:val="22"/>
          <w:szCs w:val="22"/>
        </w:rPr>
        <w:t xml:space="preserve">the option to have </w:t>
      </w:r>
      <w:r w:rsidR="006B674B">
        <w:rPr>
          <w:rFonts w:ascii="Calibri" w:hAnsi="Calibri" w:cs="Calibri"/>
          <w:sz w:val="22"/>
          <w:szCs w:val="22"/>
        </w:rPr>
        <w:t xml:space="preserve">one (1) </w:t>
      </w:r>
      <w:r w:rsidR="002D3250">
        <w:rPr>
          <w:rFonts w:ascii="Calibri" w:hAnsi="Calibri" w:cs="Calibri"/>
          <w:sz w:val="22"/>
          <w:szCs w:val="22"/>
        </w:rPr>
        <w:t>additional-year</w:t>
      </w:r>
      <w:r w:rsidR="006B674B">
        <w:rPr>
          <w:rFonts w:ascii="Calibri" w:hAnsi="Calibri" w:cs="Calibri"/>
          <w:sz w:val="22"/>
          <w:szCs w:val="22"/>
        </w:rPr>
        <w:t xml:space="preserve"> extension. </w:t>
      </w:r>
      <w:r w:rsidR="006B674B" w:rsidRPr="006B674B">
        <w:rPr>
          <w:rFonts w:ascii="Calibri" w:hAnsi="Calibri" w:cs="Calibri"/>
          <w:sz w:val="22"/>
          <w:szCs w:val="22"/>
        </w:rPr>
        <w:t>If a mutual agreement for a contract extension cannot be met, the contract will expire at the end of the current contract term.</w:t>
      </w:r>
    </w:p>
    <w:p w14:paraId="4F54C36F" w14:textId="68F0AAA4" w:rsidR="007867F3" w:rsidRPr="00951DF3" w:rsidRDefault="00951DF3" w:rsidP="00951DF3">
      <w:pPr>
        <w:rPr>
          <w:rFonts w:ascii="Calibri" w:hAnsi="Calibri" w:cs="Calibri"/>
          <w:b/>
          <w:bCs/>
        </w:rPr>
      </w:pPr>
      <w:r w:rsidRPr="00951DF3">
        <w:rPr>
          <w:rFonts w:ascii="Calibri" w:hAnsi="Calibri" w:cs="Calibri"/>
        </w:rPr>
        <w:t>1.0</w:t>
      </w:r>
      <w:r>
        <w:rPr>
          <w:rFonts w:ascii="Calibri" w:hAnsi="Calibri" w:cs="Calibri"/>
          <w:b/>
          <w:bCs/>
        </w:rPr>
        <w:tab/>
      </w:r>
      <w:r w:rsidR="007867F3" w:rsidRPr="00951DF3">
        <w:rPr>
          <w:rFonts w:ascii="Calibri" w:hAnsi="Calibri" w:cs="Calibri"/>
          <w:b/>
          <w:bCs/>
        </w:rPr>
        <w:t>P</w:t>
      </w:r>
      <w:r w:rsidR="004B5671" w:rsidRPr="00951DF3">
        <w:rPr>
          <w:rFonts w:ascii="Calibri" w:hAnsi="Calibri" w:cs="Calibri"/>
          <w:b/>
          <w:bCs/>
        </w:rPr>
        <w:t>roduct Categories</w:t>
      </w:r>
    </w:p>
    <w:p w14:paraId="2E9B909B" w14:textId="411BE676" w:rsidR="007867F3" w:rsidRDefault="007867F3" w:rsidP="004B5671">
      <w:pPr>
        <w:rPr>
          <w:rFonts w:ascii="Calibri" w:hAnsi="Calibri" w:cs="Calibri"/>
          <w:sz w:val="22"/>
          <w:szCs w:val="22"/>
        </w:rPr>
      </w:pPr>
      <w:r w:rsidRPr="00727DA1">
        <w:rPr>
          <w:rFonts w:ascii="Calibri" w:hAnsi="Calibri" w:cs="Calibri"/>
          <w:sz w:val="22"/>
          <w:szCs w:val="22"/>
        </w:rPr>
        <w:t xml:space="preserve">This solicitation covers all Law Enforcement (LE) catalog ammunition, specified ammunition categories (other than LE), specified Less-Than-Lethal (LTL), specified training/marking ammunition, and specified aerosol charges. </w:t>
      </w:r>
    </w:p>
    <w:p w14:paraId="3733A311" w14:textId="77777777" w:rsidR="004B5671" w:rsidRPr="00B36C7B" w:rsidRDefault="004B5671" w:rsidP="004B5671">
      <w:pPr>
        <w:rPr>
          <w:rFonts w:ascii="Calibri" w:hAnsi="Calibri" w:cs="Calibri"/>
          <w:sz w:val="22"/>
          <w:szCs w:val="22"/>
        </w:rPr>
      </w:pPr>
      <w:r w:rsidRPr="00B36C7B">
        <w:rPr>
          <w:rFonts w:ascii="Calibri" w:hAnsi="Calibri" w:cs="Calibri"/>
          <w:sz w:val="22"/>
          <w:szCs w:val="22"/>
        </w:rPr>
        <w:t>The Contractor must provide source(s) of supply representing a broad spectrum of ammunition calibers and types:</w:t>
      </w:r>
    </w:p>
    <w:p w14:paraId="53038B68" w14:textId="77777777" w:rsidR="004B5671" w:rsidRPr="00727DA1" w:rsidRDefault="004B5671" w:rsidP="004B5671">
      <w:pPr>
        <w:numPr>
          <w:ilvl w:val="0"/>
          <w:numId w:val="12"/>
        </w:numPr>
        <w:rPr>
          <w:rFonts w:ascii="Calibri" w:hAnsi="Calibri" w:cs="Calibri"/>
          <w:sz w:val="22"/>
          <w:szCs w:val="22"/>
        </w:rPr>
      </w:pPr>
      <w:r w:rsidRPr="00727DA1">
        <w:rPr>
          <w:rFonts w:ascii="Calibri" w:hAnsi="Calibri" w:cs="Calibri"/>
          <w:sz w:val="22"/>
          <w:szCs w:val="22"/>
        </w:rPr>
        <w:t>Live/Duty Ammunition</w:t>
      </w:r>
    </w:p>
    <w:p w14:paraId="4A07F284" w14:textId="53327338" w:rsidR="004B5671" w:rsidRPr="00727DA1" w:rsidRDefault="00614269" w:rsidP="004B5671">
      <w:pPr>
        <w:numPr>
          <w:ilvl w:val="0"/>
          <w:numId w:val="12"/>
        </w:numPr>
        <w:rPr>
          <w:rFonts w:ascii="Calibri" w:hAnsi="Calibri" w:cs="Calibri"/>
          <w:sz w:val="22"/>
          <w:szCs w:val="22"/>
        </w:rPr>
      </w:pPr>
      <w:r>
        <w:rPr>
          <w:rFonts w:ascii="Calibri" w:hAnsi="Calibri" w:cs="Calibri"/>
          <w:sz w:val="22"/>
          <w:szCs w:val="22"/>
        </w:rPr>
        <w:t>Training</w:t>
      </w:r>
      <w:r w:rsidR="00CD3599">
        <w:rPr>
          <w:rFonts w:ascii="Calibri" w:hAnsi="Calibri" w:cs="Calibri"/>
          <w:sz w:val="22"/>
          <w:szCs w:val="22"/>
        </w:rPr>
        <w:t xml:space="preserve"> Rounds, marking</w:t>
      </w:r>
      <w:r w:rsidR="004B5671" w:rsidRPr="00727DA1">
        <w:rPr>
          <w:rFonts w:ascii="Calibri" w:hAnsi="Calibri" w:cs="Calibri"/>
          <w:sz w:val="22"/>
          <w:szCs w:val="22"/>
        </w:rPr>
        <w:t xml:space="preserve"> </w:t>
      </w:r>
      <w:r w:rsidR="00CD3599">
        <w:rPr>
          <w:rFonts w:ascii="Calibri" w:hAnsi="Calibri" w:cs="Calibri"/>
          <w:sz w:val="22"/>
          <w:szCs w:val="22"/>
        </w:rPr>
        <w:t xml:space="preserve">cartridges, </w:t>
      </w:r>
      <w:r w:rsidR="004B5671" w:rsidRPr="00727DA1">
        <w:rPr>
          <w:rFonts w:ascii="Calibri" w:hAnsi="Calibri" w:cs="Calibri"/>
          <w:sz w:val="22"/>
          <w:szCs w:val="22"/>
        </w:rPr>
        <w:t>and specialty training devices</w:t>
      </w:r>
    </w:p>
    <w:p w14:paraId="2DEF94B6" w14:textId="14BE3AE5" w:rsidR="004B5671" w:rsidRPr="00727DA1" w:rsidRDefault="004B5671" w:rsidP="004B5671">
      <w:pPr>
        <w:numPr>
          <w:ilvl w:val="0"/>
          <w:numId w:val="12"/>
        </w:numPr>
        <w:rPr>
          <w:rFonts w:ascii="Calibri" w:hAnsi="Calibri" w:cs="Calibri"/>
          <w:sz w:val="22"/>
          <w:szCs w:val="22"/>
        </w:rPr>
      </w:pPr>
      <w:r w:rsidRPr="00727DA1">
        <w:rPr>
          <w:rFonts w:ascii="Calibri" w:hAnsi="Calibri" w:cs="Calibri"/>
          <w:sz w:val="22"/>
          <w:szCs w:val="22"/>
        </w:rPr>
        <w:t>Munitions-</w:t>
      </w:r>
      <w:r w:rsidR="00CD3599">
        <w:rPr>
          <w:rFonts w:ascii="Calibri" w:hAnsi="Calibri" w:cs="Calibri"/>
          <w:sz w:val="22"/>
          <w:szCs w:val="22"/>
        </w:rPr>
        <w:t>i</w:t>
      </w:r>
      <w:r w:rsidRPr="00727DA1">
        <w:rPr>
          <w:rFonts w:ascii="Calibri" w:hAnsi="Calibri" w:cs="Calibri"/>
          <w:sz w:val="22"/>
          <w:szCs w:val="22"/>
        </w:rPr>
        <w:t xml:space="preserve">mpact </w:t>
      </w:r>
      <w:r w:rsidR="00CD3599">
        <w:rPr>
          <w:rFonts w:ascii="Calibri" w:hAnsi="Calibri" w:cs="Calibri"/>
          <w:sz w:val="22"/>
          <w:szCs w:val="22"/>
        </w:rPr>
        <w:t>r</w:t>
      </w:r>
      <w:r w:rsidRPr="00727DA1">
        <w:rPr>
          <w:rFonts w:ascii="Calibri" w:hAnsi="Calibri" w:cs="Calibri"/>
          <w:sz w:val="22"/>
          <w:szCs w:val="22"/>
        </w:rPr>
        <w:t>ounds and distractionary devices</w:t>
      </w:r>
    </w:p>
    <w:p w14:paraId="2D16F95B" w14:textId="77777777" w:rsidR="007867F3" w:rsidRPr="00727DA1" w:rsidRDefault="004B5671" w:rsidP="007867F3">
      <w:pPr>
        <w:numPr>
          <w:ilvl w:val="0"/>
          <w:numId w:val="12"/>
        </w:numPr>
        <w:rPr>
          <w:rFonts w:ascii="Calibri" w:hAnsi="Calibri" w:cs="Calibri"/>
          <w:sz w:val="22"/>
          <w:szCs w:val="22"/>
        </w:rPr>
      </w:pPr>
      <w:r w:rsidRPr="00727DA1">
        <w:rPr>
          <w:rFonts w:ascii="Calibri" w:hAnsi="Calibri" w:cs="Calibri"/>
          <w:sz w:val="22"/>
          <w:szCs w:val="22"/>
        </w:rPr>
        <w:t>Aerosols (OC/chemical agents/smoke) and specialty weapons</w:t>
      </w:r>
    </w:p>
    <w:p w14:paraId="1F001FB2" w14:textId="256AC83F" w:rsidR="007867F3" w:rsidRPr="007867F3" w:rsidRDefault="007867F3" w:rsidP="007867F3">
      <w:pPr>
        <w:rPr>
          <w:rFonts w:ascii="Calibri" w:hAnsi="Calibri" w:cs="Calibri"/>
          <w:b/>
          <w:bCs/>
        </w:rPr>
      </w:pPr>
      <w:r w:rsidRPr="007867F3">
        <w:rPr>
          <w:rFonts w:ascii="Calibri" w:hAnsi="Calibri" w:cs="Calibri"/>
        </w:rPr>
        <w:t>1.</w:t>
      </w:r>
      <w:r w:rsidR="001F6D82">
        <w:rPr>
          <w:rFonts w:ascii="Calibri" w:hAnsi="Calibri" w:cs="Calibri"/>
        </w:rPr>
        <w:t>1</w:t>
      </w:r>
      <w:r>
        <w:rPr>
          <w:rFonts w:ascii="Calibri" w:hAnsi="Calibri" w:cs="Calibri"/>
          <w:b/>
          <w:bCs/>
        </w:rPr>
        <w:tab/>
      </w:r>
      <w:r w:rsidRPr="007867F3">
        <w:rPr>
          <w:rFonts w:ascii="Calibri" w:hAnsi="Calibri" w:cs="Calibri"/>
          <w:b/>
          <w:bCs/>
        </w:rPr>
        <w:t>Live/Duty Ammunition Specifications</w:t>
      </w:r>
    </w:p>
    <w:p w14:paraId="55516AEE" w14:textId="7AA570D1" w:rsidR="00D043AC" w:rsidRDefault="00D043AC" w:rsidP="007867F3">
      <w:pPr>
        <w:numPr>
          <w:ilvl w:val="0"/>
          <w:numId w:val="9"/>
        </w:numPr>
        <w:rPr>
          <w:rFonts w:ascii="Calibri" w:hAnsi="Calibri" w:cs="Calibri"/>
          <w:sz w:val="22"/>
          <w:szCs w:val="22"/>
        </w:rPr>
      </w:pPr>
      <w:r>
        <w:rPr>
          <w:rFonts w:ascii="Calibri" w:hAnsi="Calibri" w:cs="Calibri"/>
          <w:sz w:val="22"/>
          <w:szCs w:val="22"/>
        </w:rPr>
        <w:t>Caliber Weight Metrics:</w:t>
      </w:r>
    </w:p>
    <w:p w14:paraId="4CFE7F71" w14:textId="731059C9" w:rsidR="007867F3" w:rsidRPr="00727DA1" w:rsidRDefault="007867F3" w:rsidP="00D043AC">
      <w:pPr>
        <w:numPr>
          <w:ilvl w:val="1"/>
          <w:numId w:val="9"/>
        </w:numPr>
        <w:rPr>
          <w:rFonts w:ascii="Calibri" w:hAnsi="Calibri" w:cs="Calibri"/>
          <w:sz w:val="22"/>
          <w:szCs w:val="22"/>
        </w:rPr>
      </w:pPr>
      <w:r w:rsidRPr="00727DA1">
        <w:rPr>
          <w:rFonts w:ascii="Calibri" w:hAnsi="Calibri" w:cs="Calibri"/>
          <w:sz w:val="22"/>
          <w:szCs w:val="22"/>
        </w:rPr>
        <w:t>9mm: 124 or 147 grains</w:t>
      </w:r>
    </w:p>
    <w:p w14:paraId="5728079A" w14:textId="3C68066B" w:rsidR="007867F3" w:rsidRPr="00727DA1" w:rsidRDefault="007867F3" w:rsidP="00D043AC">
      <w:pPr>
        <w:numPr>
          <w:ilvl w:val="1"/>
          <w:numId w:val="9"/>
        </w:numPr>
        <w:rPr>
          <w:rFonts w:ascii="Calibri" w:hAnsi="Calibri" w:cs="Calibri"/>
          <w:sz w:val="22"/>
          <w:szCs w:val="22"/>
        </w:rPr>
      </w:pPr>
      <w:r w:rsidRPr="00727DA1">
        <w:rPr>
          <w:rFonts w:ascii="Calibri" w:hAnsi="Calibri" w:cs="Calibri"/>
          <w:sz w:val="22"/>
          <w:szCs w:val="22"/>
        </w:rPr>
        <w:t xml:space="preserve">9mm: +P 135 </w:t>
      </w:r>
      <w:r w:rsidR="00BA2D4B">
        <w:rPr>
          <w:rFonts w:ascii="Calibri" w:hAnsi="Calibri" w:cs="Calibri"/>
          <w:sz w:val="22"/>
          <w:szCs w:val="22"/>
        </w:rPr>
        <w:t>grains</w:t>
      </w:r>
    </w:p>
    <w:p w14:paraId="32773B4C" w14:textId="650A4C8F" w:rsidR="007867F3" w:rsidRPr="00727DA1" w:rsidRDefault="007867F3" w:rsidP="00D043AC">
      <w:pPr>
        <w:numPr>
          <w:ilvl w:val="1"/>
          <w:numId w:val="9"/>
        </w:numPr>
        <w:rPr>
          <w:rFonts w:ascii="Calibri" w:hAnsi="Calibri" w:cs="Calibri"/>
          <w:sz w:val="22"/>
          <w:szCs w:val="22"/>
        </w:rPr>
      </w:pPr>
      <w:r w:rsidRPr="00727DA1">
        <w:rPr>
          <w:rFonts w:ascii="Calibri" w:hAnsi="Calibri" w:cs="Calibri"/>
          <w:b/>
          <w:bCs/>
          <w:sz w:val="22"/>
          <w:szCs w:val="22"/>
        </w:rPr>
        <w:t>.</w:t>
      </w:r>
      <w:r w:rsidRPr="00727DA1">
        <w:rPr>
          <w:rFonts w:ascii="Calibri" w:hAnsi="Calibri" w:cs="Calibri"/>
          <w:sz w:val="22"/>
          <w:szCs w:val="22"/>
        </w:rPr>
        <w:t>223 Rem / 5.56mm: 55 or 62 grains</w:t>
      </w:r>
    </w:p>
    <w:p w14:paraId="2B2E12CF" w14:textId="71708616" w:rsidR="007867F3" w:rsidRPr="00727DA1" w:rsidRDefault="007867F3" w:rsidP="00D043AC">
      <w:pPr>
        <w:numPr>
          <w:ilvl w:val="1"/>
          <w:numId w:val="9"/>
        </w:numPr>
        <w:rPr>
          <w:rFonts w:ascii="Calibri" w:hAnsi="Calibri" w:cs="Calibri"/>
          <w:sz w:val="22"/>
          <w:szCs w:val="22"/>
        </w:rPr>
      </w:pPr>
      <w:r w:rsidRPr="00727DA1">
        <w:rPr>
          <w:rFonts w:ascii="Calibri" w:hAnsi="Calibri" w:cs="Calibri"/>
          <w:b/>
          <w:bCs/>
          <w:sz w:val="22"/>
          <w:szCs w:val="22"/>
        </w:rPr>
        <w:t>.</w:t>
      </w:r>
      <w:r w:rsidRPr="00727DA1">
        <w:rPr>
          <w:rFonts w:ascii="Calibri" w:hAnsi="Calibri" w:cs="Calibri"/>
          <w:sz w:val="22"/>
          <w:szCs w:val="22"/>
        </w:rPr>
        <w:t>308: 168 grains</w:t>
      </w:r>
    </w:p>
    <w:p w14:paraId="4118B950" w14:textId="6A897263" w:rsidR="001F6D82" w:rsidRPr="001F6D82" w:rsidRDefault="001F6D82" w:rsidP="001F6D82">
      <w:pPr>
        <w:pStyle w:val="ListParagraph"/>
        <w:numPr>
          <w:ilvl w:val="1"/>
          <w:numId w:val="5"/>
        </w:numPr>
        <w:ind w:left="0" w:firstLine="0"/>
        <w:rPr>
          <w:rFonts w:ascii="Calibri" w:hAnsi="Calibri" w:cs="Calibri"/>
        </w:rPr>
      </w:pPr>
      <w:r w:rsidRPr="001F6D82">
        <w:rPr>
          <w:rFonts w:ascii="Calibri" w:hAnsi="Calibri" w:cs="Calibri"/>
          <w:b/>
          <w:bCs/>
        </w:rPr>
        <w:t>Frangible Ammunition Specifications</w:t>
      </w:r>
    </w:p>
    <w:p w14:paraId="6C8A011C" w14:textId="77777777" w:rsidR="001F6D82" w:rsidRPr="00727DA1" w:rsidRDefault="001F6D82" w:rsidP="001F6D82">
      <w:pPr>
        <w:numPr>
          <w:ilvl w:val="0"/>
          <w:numId w:val="6"/>
        </w:numPr>
        <w:rPr>
          <w:rFonts w:ascii="Calibri" w:hAnsi="Calibri" w:cs="Calibri"/>
          <w:sz w:val="22"/>
          <w:szCs w:val="22"/>
        </w:rPr>
      </w:pPr>
      <w:r w:rsidRPr="00727DA1">
        <w:rPr>
          <w:rFonts w:ascii="Calibri" w:hAnsi="Calibri" w:cs="Calibri"/>
          <w:sz w:val="22"/>
          <w:szCs w:val="22"/>
        </w:rPr>
        <w:t>Materials: Projectiles must be made of lead-free compressed powdered metal, copper, or copper/tin.</w:t>
      </w:r>
    </w:p>
    <w:p w14:paraId="05598137" w14:textId="77777777" w:rsidR="001F6D82" w:rsidRPr="00727DA1" w:rsidRDefault="001F6D82" w:rsidP="001F6D82">
      <w:pPr>
        <w:numPr>
          <w:ilvl w:val="0"/>
          <w:numId w:val="6"/>
        </w:numPr>
        <w:rPr>
          <w:rFonts w:ascii="Calibri" w:hAnsi="Calibri" w:cs="Calibri"/>
          <w:sz w:val="22"/>
          <w:szCs w:val="22"/>
        </w:rPr>
      </w:pPr>
      <w:r w:rsidRPr="00727DA1">
        <w:rPr>
          <w:rFonts w:ascii="Calibri" w:hAnsi="Calibri" w:cs="Calibri"/>
          <w:sz w:val="22"/>
          <w:szCs w:val="22"/>
        </w:rPr>
        <w:t>Mechanics: Projectiles must disintegrate into the original powdered metal upon striking a hard surface.</w:t>
      </w:r>
    </w:p>
    <w:p w14:paraId="55BEE023" w14:textId="77777777" w:rsidR="001F6D82" w:rsidRPr="00727DA1" w:rsidRDefault="001F6D82" w:rsidP="001F6D82">
      <w:pPr>
        <w:numPr>
          <w:ilvl w:val="0"/>
          <w:numId w:val="6"/>
        </w:numPr>
        <w:rPr>
          <w:rFonts w:ascii="Calibri" w:hAnsi="Calibri" w:cs="Calibri"/>
          <w:sz w:val="22"/>
          <w:szCs w:val="22"/>
        </w:rPr>
      </w:pPr>
      <w:r w:rsidRPr="00727DA1">
        <w:rPr>
          <w:rFonts w:ascii="Calibri" w:hAnsi="Calibri" w:cs="Calibri"/>
          <w:sz w:val="22"/>
          <w:szCs w:val="22"/>
        </w:rPr>
        <w:t>Caliber Weight Metrics:</w:t>
      </w:r>
    </w:p>
    <w:p w14:paraId="16A991A8" w14:textId="77777777" w:rsidR="001F6D82" w:rsidRPr="00727DA1" w:rsidRDefault="001F6D82" w:rsidP="001F6D82">
      <w:pPr>
        <w:numPr>
          <w:ilvl w:val="1"/>
          <w:numId w:val="6"/>
        </w:numPr>
        <w:rPr>
          <w:rFonts w:ascii="Calibri" w:hAnsi="Calibri" w:cs="Calibri"/>
          <w:sz w:val="22"/>
          <w:szCs w:val="22"/>
        </w:rPr>
      </w:pPr>
      <w:r w:rsidRPr="00727DA1">
        <w:rPr>
          <w:rFonts w:ascii="Calibri" w:hAnsi="Calibri" w:cs="Calibri"/>
          <w:sz w:val="22"/>
          <w:szCs w:val="22"/>
        </w:rPr>
        <w:t>9mm: 90–100 grains</w:t>
      </w:r>
    </w:p>
    <w:p w14:paraId="0245A5F0" w14:textId="77777777" w:rsidR="001F6D82" w:rsidRPr="00727DA1" w:rsidRDefault="001F6D82" w:rsidP="001F6D82">
      <w:pPr>
        <w:numPr>
          <w:ilvl w:val="1"/>
          <w:numId w:val="6"/>
        </w:numPr>
        <w:rPr>
          <w:rFonts w:ascii="Calibri" w:hAnsi="Calibri" w:cs="Calibri"/>
          <w:sz w:val="22"/>
          <w:szCs w:val="22"/>
        </w:rPr>
      </w:pPr>
      <w:r w:rsidRPr="00727DA1">
        <w:rPr>
          <w:rFonts w:ascii="Calibri" w:hAnsi="Calibri" w:cs="Calibri"/>
          <w:sz w:val="22"/>
          <w:szCs w:val="22"/>
        </w:rPr>
        <w:t>.223 Rem / 5.56mm: 40–55 grains</w:t>
      </w:r>
    </w:p>
    <w:p w14:paraId="7ED28BC1" w14:textId="251046EE" w:rsidR="00FA3F04" w:rsidRPr="00727DA1" w:rsidRDefault="001F6D82" w:rsidP="00FA3F04">
      <w:pPr>
        <w:numPr>
          <w:ilvl w:val="0"/>
          <w:numId w:val="6"/>
        </w:numPr>
        <w:rPr>
          <w:rFonts w:ascii="Calibri" w:hAnsi="Calibri" w:cs="Calibri"/>
          <w:sz w:val="22"/>
          <w:szCs w:val="22"/>
        </w:rPr>
      </w:pPr>
      <w:r w:rsidRPr="00727DA1">
        <w:rPr>
          <w:rFonts w:ascii="Calibri" w:hAnsi="Calibri" w:cs="Calibri"/>
          <w:sz w:val="22"/>
          <w:szCs w:val="22"/>
        </w:rPr>
        <w:t>Primers: Boxer-type, completely free of lead and heavy metals.</w:t>
      </w:r>
    </w:p>
    <w:p w14:paraId="7DC83956" w14:textId="59EE6F3B" w:rsidR="004B5671" w:rsidRPr="00727DA1" w:rsidRDefault="004B5671" w:rsidP="00FA3F04">
      <w:pPr>
        <w:spacing w:before="240"/>
        <w:rPr>
          <w:rFonts w:ascii="Calibri" w:hAnsi="Calibri" w:cs="Calibri"/>
          <w:sz w:val="22"/>
          <w:szCs w:val="22"/>
        </w:rPr>
      </w:pPr>
      <w:r w:rsidRPr="00727DA1">
        <w:rPr>
          <w:rFonts w:ascii="Calibri" w:hAnsi="Calibri" w:cs="Calibri"/>
          <w:sz w:val="22"/>
          <w:szCs w:val="22"/>
        </w:rPr>
        <w:t>All products delivered must adhere strictly to the following manufacturing standards:</w:t>
      </w:r>
    </w:p>
    <w:p w14:paraId="054C8DCF" w14:textId="665BC643" w:rsidR="004B5671" w:rsidRPr="007867F3" w:rsidRDefault="007867F3" w:rsidP="004B5671">
      <w:pPr>
        <w:rPr>
          <w:rFonts w:ascii="Calibri" w:hAnsi="Calibri" w:cs="Calibri"/>
          <w:b/>
          <w:bCs/>
        </w:rPr>
      </w:pPr>
      <w:r w:rsidRPr="007867F3">
        <w:rPr>
          <w:rFonts w:ascii="Calibri" w:hAnsi="Calibri" w:cs="Calibri"/>
        </w:rPr>
        <w:t>1.3</w:t>
      </w:r>
      <w:r>
        <w:rPr>
          <w:rFonts w:ascii="Calibri" w:hAnsi="Calibri" w:cs="Calibri"/>
          <w:b/>
          <w:bCs/>
        </w:rPr>
        <w:tab/>
      </w:r>
      <w:r w:rsidR="004B5671" w:rsidRPr="007867F3">
        <w:rPr>
          <w:rFonts w:ascii="Calibri" w:hAnsi="Calibri" w:cs="Calibri"/>
          <w:b/>
          <w:bCs/>
        </w:rPr>
        <w:t>General Ammunition Requirements</w:t>
      </w:r>
    </w:p>
    <w:p w14:paraId="64E8F186" w14:textId="3F3D4252" w:rsidR="004B5671" w:rsidRPr="00727DA1" w:rsidRDefault="004B5671" w:rsidP="004B5671">
      <w:pPr>
        <w:numPr>
          <w:ilvl w:val="0"/>
          <w:numId w:val="13"/>
        </w:numPr>
        <w:rPr>
          <w:rFonts w:ascii="Calibri" w:hAnsi="Calibri" w:cs="Calibri"/>
          <w:sz w:val="22"/>
          <w:szCs w:val="22"/>
        </w:rPr>
      </w:pPr>
      <w:r w:rsidRPr="00727DA1">
        <w:rPr>
          <w:rFonts w:ascii="Calibri" w:hAnsi="Calibri" w:cs="Calibri"/>
          <w:sz w:val="22"/>
          <w:szCs w:val="22"/>
        </w:rPr>
        <w:t>Origin: Must be manufactured within the United States</w:t>
      </w:r>
      <w:r w:rsidR="00FF4E6B">
        <w:rPr>
          <w:rFonts w:ascii="Calibri" w:hAnsi="Calibri" w:cs="Calibri"/>
          <w:sz w:val="22"/>
          <w:szCs w:val="22"/>
        </w:rPr>
        <w:t>, not including</w:t>
      </w:r>
      <w:r w:rsidR="00F11C99">
        <w:rPr>
          <w:rFonts w:ascii="Calibri" w:hAnsi="Calibri" w:cs="Calibri"/>
          <w:sz w:val="22"/>
          <w:szCs w:val="22"/>
        </w:rPr>
        <w:t xml:space="preserve"> marking or</w:t>
      </w:r>
      <w:r w:rsidR="00FF4E6B">
        <w:rPr>
          <w:rFonts w:ascii="Calibri" w:hAnsi="Calibri" w:cs="Calibri"/>
          <w:sz w:val="22"/>
          <w:szCs w:val="22"/>
        </w:rPr>
        <w:t xml:space="preserve"> training ammunition. </w:t>
      </w:r>
    </w:p>
    <w:p w14:paraId="57868BC7" w14:textId="55B3D49F" w:rsidR="004B5671" w:rsidRPr="00727DA1" w:rsidRDefault="004B5671" w:rsidP="004B5671">
      <w:pPr>
        <w:numPr>
          <w:ilvl w:val="0"/>
          <w:numId w:val="13"/>
        </w:numPr>
        <w:rPr>
          <w:rFonts w:ascii="Calibri" w:hAnsi="Calibri" w:cs="Calibri"/>
          <w:sz w:val="22"/>
          <w:szCs w:val="22"/>
        </w:rPr>
      </w:pPr>
      <w:r w:rsidRPr="00727DA1">
        <w:rPr>
          <w:rFonts w:ascii="Calibri" w:hAnsi="Calibri" w:cs="Calibri"/>
          <w:sz w:val="22"/>
          <w:szCs w:val="22"/>
        </w:rPr>
        <w:t xml:space="preserve">Condition: Products must be strictly </w:t>
      </w:r>
      <w:r w:rsidR="007867F3" w:rsidRPr="00727DA1">
        <w:rPr>
          <w:rFonts w:ascii="Calibri" w:hAnsi="Calibri" w:cs="Calibri"/>
          <w:sz w:val="22"/>
          <w:szCs w:val="22"/>
        </w:rPr>
        <w:t>factory new</w:t>
      </w:r>
      <w:r w:rsidRPr="00727DA1">
        <w:rPr>
          <w:rFonts w:ascii="Calibri" w:hAnsi="Calibri" w:cs="Calibri"/>
          <w:sz w:val="22"/>
          <w:szCs w:val="22"/>
        </w:rPr>
        <w:t>. Refurbished, reloaded, or surplus ammunition is prohibited.</w:t>
      </w:r>
    </w:p>
    <w:p w14:paraId="5FAD32EC" w14:textId="77777777" w:rsidR="004B5671" w:rsidRPr="00727DA1" w:rsidRDefault="004B5671" w:rsidP="004B5671">
      <w:pPr>
        <w:numPr>
          <w:ilvl w:val="0"/>
          <w:numId w:val="13"/>
        </w:numPr>
        <w:rPr>
          <w:rFonts w:ascii="Calibri" w:hAnsi="Calibri" w:cs="Calibri"/>
          <w:sz w:val="22"/>
          <w:szCs w:val="22"/>
        </w:rPr>
      </w:pPr>
      <w:r w:rsidRPr="00727DA1">
        <w:rPr>
          <w:rFonts w:ascii="Calibri" w:hAnsi="Calibri" w:cs="Calibri"/>
          <w:sz w:val="22"/>
          <w:szCs w:val="22"/>
        </w:rPr>
        <w:t>Composition: Clean-burning, non-corrosive formulas that prevent excessive weapon wear or fouling.</w:t>
      </w:r>
    </w:p>
    <w:p w14:paraId="12877B94" w14:textId="6A451446" w:rsidR="004B5671" w:rsidRPr="00727DA1" w:rsidRDefault="004B5671" w:rsidP="004B5671">
      <w:pPr>
        <w:numPr>
          <w:ilvl w:val="0"/>
          <w:numId w:val="13"/>
        </w:numPr>
        <w:rPr>
          <w:rFonts w:ascii="Calibri" w:hAnsi="Calibri" w:cs="Calibri"/>
          <w:sz w:val="22"/>
          <w:szCs w:val="22"/>
        </w:rPr>
      </w:pPr>
      <w:r w:rsidRPr="00727DA1">
        <w:rPr>
          <w:rFonts w:ascii="Calibri" w:hAnsi="Calibri" w:cs="Calibri"/>
          <w:sz w:val="22"/>
          <w:szCs w:val="22"/>
        </w:rPr>
        <w:t xml:space="preserve">Casing Construction: All centerfire pistol and rifle ammunition must utilize brass or nickel-plated brass casings. Steel, aluminum, or polymer casings are </w:t>
      </w:r>
      <w:r w:rsidR="007867F3" w:rsidRPr="00727DA1">
        <w:rPr>
          <w:rFonts w:ascii="Calibri" w:hAnsi="Calibri" w:cs="Calibri"/>
          <w:sz w:val="22"/>
          <w:szCs w:val="22"/>
        </w:rPr>
        <w:t>not acceptable</w:t>
      </w:r>
      <w:r w:rsidRPr="00727DA1">
        <w:rPr>
          <w:rFonts w:ascii="Calibri" w:hAnsi="Calibri" w:cs="Calibri"/>
          <w:sz w:val="22"/>
          <w:szCs w:val="22"/>
        </w:rPr>
        <w:t>.</w:t>
      </w:r>
    </w:p>
    <w:p w14:paraId="48735599" w14:textId="58A021E6" w:rsidR="007867F3" w:rsidRPr="00727DA1" w:rsidRDefault="007867F3" w:rsidP="007867F3">
      <w:pPr>
        <w:numPr>
          <w:ilvl w:val="1"/>
          <w:numId w:val="13"/>
        </w:numPr>
        <w:rPr>
          <w:rFonts w:ascii="Calibri" w:hAnsi="Calibri" w:cs="Calibri"/>
          <w:sz w:val="22"/>
          <w:szCs w:val="22"/>
        </w:rPr>
      </w:pPr>
      <w:r w:rsidRPr="00727DA1">
        <w:rPr>
          <w:rFonts w:ascii="Calibri" w:hAnsi="Calibri" w:cs="Calibri"/>
          <w:sz w:val="22"/>
          <w:szCs w:val="22"/>
        </w:rPr>
        <w:t xml:space="preserve">This requirement reflects participating agency preferences and supports brass recovery and resale programs operated by some ordering entities. </w:t>
      </w:r>
    </w:p>
    <w:p w14:paraId="729C8932" w14:textId="77777777" w:rsidR="004B5671" w:rsidRPr="00727DA1" w:rsidRDefault="004B5671" w:rsidP="004B5671">
      <w:pPr>
        <w:numPr>
          <w:ilvl w:val="0"/>
          <w:numId w:val="13"/>
        </w:numPr>
        <w:rPr>
          <w:rFonts w:ascii="Calibri" w:hAnsi="Calibri" w:cs="Calibri"/>
          <w:sz w:val="22"/>
          <w:szCs w:val="22"/>
        </w:rPr>
      </w:pPr>
      <w:r w:rsidRPr="00727DA1">
        <w:rPr>
          <w:rFonts w:ascii="Calibri" w:hAnsi="Calibri" w:cs="Calibri"/>
          <w:sz w:val="22"/>
          <w:szCs w:val="22"/>
        </w:rPr>
        <w:t>Shotshell Ammunition Exception: Must feature standard factory plastic or paper hull construction matching the requested gauge/load.</w:t>
      </w:r>
    </w:p>
    <w:p w14:paraId="7A483859" w14:textId="23C1FD55" w:rsidR="004B5671" w:rsidRPr="00727DA1" w:rsidRDefault="004B5671" w:rsidP="004B5671">
      <w:pPr>
        <w:numPr>
          <w:ilvl w:val="0"/>
          <w:numId w:val="13"/>
        </w:numPr>
        <w:rPr>
          <w:rFonts w:ascii="Calibri" w:hAnsi="Calibri" w:cs="Calibri"/>
          <w:sz w:val="22"/>
          <w:szCs w:val="22"/>
        </w:rPr>
      </w:pPr>
      <w:r w:rsidRPr="00727DA1">
        <w:rPr>
          <w:rFonts w:ascii="Calibri" w:hAnsi="Calibri" w:cs="Calibri"/>
          <w:sz w:val="22"/>
          <w:szCs w:val="22"/>
        </w:rPr>
        <w:t xml:space="preserve">Primers: Centerfire items must utilize non-mercuric, non-corrosive </w:t>
      </w:r>
      <w:r w:rsidR="00F075C8">
        <w:rPr>
          <w:rFonts w:ascii="Calibri" w:hAnsi="Calibri" w:cs="Calibri"/>
          <w:sz w:val="22"/>
          <w:szCs w:val="22"/>
        </w:rPr>
        <w:t>b</w:t>
      </w:r>
      <w:r w:rsidRPr="00727DA1">
        <w:rPr>
          <w:rFonts w:ascii="Calibri" w:hAnsi="Calibri" w:cs="Calibri"/>
          <w:sz w:val="22"/>
          <w:szCs w:val="22"/>
        </w:rPr>
        <w:t>oxer-type primers. Berdan-primed items are prohibited.</w:t>
      </w:r>
    </w:p>
    <w:p w14:paraId="3FA6B1D5" w14:textId="30A3CEB9" w:rsidR="004B5671" w:rsidRPr="00727DA1" w:rsidRDefault="004B5671" w:rsidP="004B5671">
      <w:pPr>
        <w:numPr>
          <w:ilvl w:val="0"/>
          <w:numId w:val="13"/>
        </w:numPr>
        <w:rPr>
          <w:rFonts w:ascii="Calibri" w:hAnsi="Calibri" w:cs="Calibri"/>
          <w:sz w:val="22"/>
          <w:szCs w:val="22"/>
        </w:rPr>
      </w:pPr>
      <w:r w:rsidRPr="00727DA1">
        <w:rPr>
          <w:rFonts w:ascii="Calibri" w:hAnsi="Calibri" w:cs="Calibri"/>
          <w:sz w:val="22"/>
          <w:szCs w:val="22"/>
        </w:rPr>
        <w:t>Projectiles: Full Metal Jacket (FMJ) or Total Metal Jacket (TMJ) for core variants. Qualification/precision items (e.g., Jacketed Hollow Point, Open Tip Match</w:t>
      </w:r>
      <w:r w:rsidR="007867F3" w:rsidRPr="00727DA1">
        <w:rPr>
          <w:rFonts w:ascii="Calibri" w:hAnsi="Calibri" w:cs="Calibri"/>
          <w:sz w:val="22"/>
          <w:szCs w:val="22"/>
        </w:rPr>
        <w:t xml:space="preserve">, Bonded </w:t>
      </w:r>
      <w:r w:rsidR="007867F3" w:rsidRPr="00727DA1">
        <w:rPr>
          <w:rFonts w:ascii="Calibri" w:hAnsi="Calibri" w:cs="Calibri"/>
          <w:sz w:val="22"/>
          <w:szCs w:val="22"/>
        </w:rPr>
        <w:br/>
        <w:t>Soft Point)</w:t>
      </w:r>
      <w:r w:rsidRPr="00727DA1">
        <w:rPr>
          <w:rFonts w:ascii="Calibri" w:hAnsi="Calibri" w:cs="Calibri"/>
          <w:sz w:val="22"/>
          <w:szCs w:val="22"/>
        </w:rPr>
        <w:t xml:space="preserve"> will be evaluated per industry standard norms.</w:t>
      </w:r>
    </w:p>
    <w:p w14:paraId="57F33D98" w14:textId="7B40717D" w:rsidR="004B5671" w:rsidRPr="00951DF3" w:rsidRDefault="00951DF3" w:rsidP="00951DF3">
      <w:pPr>
        <w:rPr>
          <w:rFonts w:ascii="Calibri" w:hAnsi="Calibri" w:cs="Calibri"/>
          <w:b/>
          <w:bCs/>
        </w:rPr>
      </w:pPr>
      <w:r w:rsidRPr="00951DF3">
        <w:rPr>
          <w:rFonts w:ascii="Calibri" w:hAnsi="Calibri" w:cs="Calibri"/>
        </w:rPr>
        <w:t>2.0</w:t>
      </w:r>
      <w:r>
        <w:rPr>
          <w:rFonts w:ascii="Calibri" w:hAnsi="Calibri" w:cs="Calibri"/>
          <w:b/>
          <w:bCs/>
        </w:rPr>
        <w:tab/>
      </w:r>
      <w:r w:rsidR="004B5671" w:rsidRPr="00951DF3">
        <w:rPr>
          <w:rFonts w:ascii="Calibri" w:hAnsi="Calibri" w:cs="Calibri"/>
          <w:b/>
          <w:bCs/>
        </w:rPr>
        <w:t>Certification and Quality Testing</w:t>
      </w:r>
    </w:p>
    <w:p w14:paraId="4A0FE933" w14:textId="173E57F7" w:rsidR="007867F3" w:rsidRPr="00727DA1" w:rsidRDefault="004B5671" w:rsidP="007867F3">
      <w:pPr>
        <w:numPr>
          <w:ilvl w:val="0"/>
          <w:numId w:val="4"/>
        </w:numPr>
        <w:rPr>
          <w:rFonts w:ascii="Calibri" w:hAnsi="Calibri" w:cs="Calibri"/>
          <w:sz w:val="22"/>
          <w:szCs w:val="22"/>
        </w:rPr>
      </w:pPr>
      <w:r w:rsidRPr="00727DA1">
        <w:rPr>
          <w:rFonts w:ascii="Calibri" w:hAnsi="Calibri" w:cs="Calibri"/>
          <w:sz w:val="22"/>
          <w:szCs w:val="22"/>
        </w:rPr>
        <w:t xml:space="preserve">SAAMI Certification: </w:t>
      </w:r>
      <w:r w:rsidR="007867F3" w:rsidRPr="00727DA1">
        <w:rPr>
          <w:rFonts w:ascii="Calibri" w:hAnsi="Calibri" w:cs="Calibri"/>
          <w:sz w:val="22"/>
          <w:szCs w:val="22"/>
        </w:rPr>
        <w:t>Proof of compliance with SAAMI (Sporting Arms And Ammunition Manufacturer’s Institute) standards for internal ballistics, external ballistics, and cartridge dimensions.</w:t>
      </w:r>
    </w:p>
    <w:p w14:paraId="1791F623" w14:textId="27C5F9EB" w:rsidR="007867F3" w:rsidRPr="00727DA1" w:rsidRDefault="004B5671" w:rsidP="007867F3">
      <w:pPr>
        <w:numPr>
          <w:ilvl w:val="0"/>
          <w:numId w:val="4"/>
        </w:numPr>
        <w:rPr>
          <w:rFonts w:ascii="Calibri" w:hAnsi="Calibri" w:cs="Calibri"/>
          <w:sz w:val="22"/>
          <w:szCs w:val="22"/>
        </w:rPr>
      </w:pPr>
      <w:r w:rsidRPr="00727DA1">
        <w:rPr>
          <w:rFonts w:ascii="Calibri" w:hAnsi="Calibri" w:cs="Calibri"/>
          <w:sz w:val="22"/>
          <w:szCs w:val="22"/>
        </w:rPr>
        <w:t xml:space="preserve">Sample Testing: Upon </w:t>
      </w:r>
      <w:r w:rsidR="008B5A8C">
        <w:rPr>
          <w:rFonts w:ascii="Calibri" w:hAnsi="Calibri" w:cs="Calibri"/>
          <w:sz w:val="22"/>
          <w:szCs w:val="22"/>
        </w:rPr>
        <w:t xml:space="preserve">specific </w:t>
      </w:r>
      <w:r w:rsidRPr="00727DA1">
        <w:rPr>
          <w:rFonts w:ascii="Calibri" w:hAnsi="Calibri" w:cs="Calibri"/>
          <w:sz w:val="22"/>
          <w:szCs w:val="22"/>
        </w:rPr>
        <w:t>request</w:t>
      </w:r>
      <w:r w:rsidR="007867F3" w:rsidRPr="00727DA1">
        <w:rPr>
          <w:rFonts w:ascii="Calibri" w:hAnsi="Calibri" w:cs="Calibri"/>
          <w:sz w:val="22"/>
          <w:szCs w:val="22"/>
        </w:rPr>
        <w:t xml:space="preserve"> of an ordering entity</w:t>
      </w:r>
      <w:r w:rsidRPr="00727DA1">
        <w:rPr>
          <w:rFonts w:ascii="Calibri" w:hAnsi="Calibri" w:cs="Calibri"/>
          <w:sz w:val="22"/>
          <w:szCs w:val="22"/>
        </w:rPr>
        <w:t xml:space="preserve">, vendors must submit 100 rounds per </w:t>
      </w:r>
      <w:r w:rsidR="007867F3" w:rsidRPr="00727DA1">
        <w:rPr>
          <w:rFonts w:ascii="Calibri" w:hAnsi="Calibri" w:cs="Calibri"/>
          <w:sz w:val="22"/>
          <w:szCs w:val="22"/>
        </w:rPr>
        <w:t>caliber</w:t>
      </w:r>
      <w:r w:rsidRPr="00727DA1">
        <w:rPr>
          <w:rFonts w:ascii="Calibri" w:hAnsi="Calibri" w:cs="Calibri"/>
          <w:sz w:val="22"/>
          <w:szCs w:val="22"/>
        </w:rPr>
        <w:t xml:space="preserve"> </w:t>
      </w:r>
      <w:r w:rsidR="007867F3" w:rsidRPr="00727DA1">
        <w:rPr>
          <w:rFonts w:ascii="Calibri" w:hAnsi="Calibri" w:cs="Calibri"/>
          <w:sz w:val="22"/>
          <w:szCs w:val="22"/>
        </w:rPr>
        <w:t xml:space="preserve">to ensure it meets </w:t>
      </w:r>
      <w:r w:rsidR="00497AC8">
        <w:rPr>
          <w:rFonts w:ascii="Calibri" w:hAnsi="Calibri" w:cs="Calibri"/>
          <w:sz w:val="22"/>
          <w:szCs w:val="22"/>
        </w:rPr>
        <w:t>certain performance</w:t>
      </w:r>
      <w:r w:rsidR="007867F3" w:rsidRPr="00727DA1">
        <w:rPr>
          <w:rFonts w:ascii="Calibri" w:hAnsi="Calibri" w:cs="Calibri"/>
          <w:sz w:val="22"/>
          <w:szCs w:val="22"/>
        </w:rPr>
        <w:t xml:space="preserve"> specifications. </w:t>
      </w:r>
    </w:p>
    <w:p w14:paraId="613CB171" w14:textId="4DC16084" w:rsidR="007867F3" w:rsidRPr="00727DA1" w:rsidRDefault="004B5671" w:rsidP="007867F3">
      <w:pPr>
        <w:numPr>
          <w:ilvl w:val="0"/>
          <w:numId w:val="4"/>
        </w:numPr>
        <w:rPr>
          <w:rFonts w:ascii="Calibri" w:hAnsi="Calibri" w:cs="Calibri"/>
          <w:sz w:val="22"/>
          <w:szCs w:val="22"/>
        </w:rPr>
      </w:pPr>
      <w:r w:rsidRPr="00727DA1">
        <w:rPr>
          <w:rFonts w:ascii="Calibri" w:hAnsi="Calibri" w:cs="Calibri"/>
          <w:sz w:val="22"/>
          <w:szCs w:val="22"/>
        </w:rPr>
        <w:t xml:space="preserve">Shipment Testing: Ordering agencies reserve the right to field-test delivered batches for misfire rates and ballistics performance. </w:t>
      </w:r>
      <w:r w:rsidR="007867F3" w:rsidRPr="00727DA1">
        <w:rPr>
          <w:rFonts w:ascii="Calibri" w:hAnsi="Calibri" w:cs="Calibri"/>
          <w:sz w:val="22"/>
          <w:szCs w:val="22"/>
        </w:rPr>
        <w:t>The Contractor must provide complete ballistics data upon request to support such testing. Acceptance of items designated as “or equal/similar” must be determined by the using agency.</w:t>
      </w:r>
    </w:p>
    <w:p w14:paraId="6E3AE043" w14:textId="145FAEE3" w:rsidR="004B5671" w:rsidRDefault="007867F3" w:rsidP="007867F3">
      <w:pPr>
        <w:rPr>
          <w:rFonts w:ascii="Calibri" w:hAnsi="Calibri" w:cs="Calibri"/>
          <w:b/>
          <w:bCs/>
        </w:rPr>
      </w:pPr>
      <w:r w:rsidRPr="007867F3">
        <w:rPr>
          <w:rFonts w:ascii="Calibri" w:hAnsi="Calibri" w:cs="Calibri"/>
        </w:rPr>
        <w:t>2.1</w:t>
      </w:r>
      <w:r>
        <w:rPr>
          <w:rFonts w:ascii="Calibri" w:hAnsi="Calibri" w:cs="Calibri"/>
          <w:b/>
          <w:bCs/>
        </w:rPr>
        <w:tab/>
      </w:r>
      <w:r w:rsidR="001F6D82">
        <w:rPr>
          <w:rFonts w:ascii="Calibri" w:hAnsi="Calibri" w:cs="Calibri"/>
          <w:b/>
          <w:bCs/>
        </w:rPr>
        <w:t xml:space="preserve">Shipping, </w:t>
      </w:r>
      <w:r w:rsidR="004B5671" w:rsidRPr="007867F3">
        <w:rPr>
          <w:rFonts w:ascii="Calibri" w:hAnsi="Calibri" w:cs="Calibri"/>
          <w:b/>
          <w:bCs/>
        </w:rPr>
        <w:t>Packaging</w:t>
      </w:r>
      <w:r w:rsidR="001F6D82">
        <w:rPr>
          <w:rFonts w:ascii="Calibri" w:hAnsi="Calibri" w:cs="Calibri"/>
          <w:b/>
          <w:bCs/>
        </w:rPr>
        <w:t>,</w:t>
      </w:r>
      <w:r w:rsidR="004B5671" w:rsidRPr="007867F3">
        <w:rPr>
          <w:rFonts w:ascii="Calibri" w:hAnsi="Calibri" w:cs="Calibri"/>
          <w:b/>
          <w:bCs/>
        </w:rPr>
        <w:t xml:space="preserve"> &amp; Labeling Requirements</w:t>
      </w:r>
    </w:p>
    <w:p w14:paraId="6110EF64" w14:textId="77D56505" w:rsidR="001F6D82" w:rsidRPr="00727DA1" w:rsidRDefault="001F6D82" w:rsidP="007867F3">
      <w:pPr>
        <w:rPr>
          <w:rFonts w:ascii="Calibri" w:hAnsi="Calibri" w:cs="Calibri"/>
          <w:sz w:val="22"/>
          <w:szCs w:val="22"/>
        </w:rPr>
      </w:pPr>
      <w:r w:rsidRPr="00727DA1">
        <w:rPr>
          <w:rFonts w:ascii="Calibri" w:hAnsi="Calibri" w:cs="Calibri"/>
          <w:sz w:val="22"/>
          <w:szCs w:val="22"/>
        </w:rPr>
        <w:t>Unit prices established under this Contract cover the cost of the ammunition only and do not include freight or shipping costs. Freight costs, including any applicable hazardous materials handling charges, must be invoiced as a separate line item on every invoice submitted to the ordering agency. </w:t>
      </w:r>
    </w:p>
    <w:p w14:paraId="63BA630C" w14:textId="77777777" w:rsidR="004B5671" w:rsidRPr="00727DA1" w:rsidRDefault="004B5671" w:rsidP="004B5671">
      <w:pPr>
        <w:numPr>
          <w:ilvl w:val="0"/>
          <w:numId w:val="1"/>
        </w:numPr>
        <w:rPr>
          <w:rFonts w:ascii="Calibri" w:hAnsi="Calibri" w:cs="Calibri"/>
          <w:sz w:val="22"/>
          <w:szCs w:val="22"/>
        </w:rPr>
      </w:pPr>
      <w:r w:rsidRPr="00727DA1">
        <w:rPr>
          <w:rFonts w:ascii="Calibri" w:hAnsi="Calibri" w:cs="Calibri"/>
          <w:sz w:val="22"/>
          <w:szCs w:val="22"/>
        </w:rPr>
        <w:t>Unit Containment: All cartridges must be packed inside either a plastic or foam tray to maximize handling durability.</w:t>
      </w:r>
    </w:p>
    <w:p w14:paraId="0076B52E" w14:textId="77777777" w:rsidR="004B5671" w:rsidRPr="00727DA1" w:rsidRDefault="004B5671" w:rsidP="004B5671">
      <w:pPr>
        <w:numPr>
          <w:ilvl w:val="0"/>
          <w:numId w:val="1"/>
        </w:numPr>
        <w:rPr>
          <w:rFonts w:ascii="Calibri" w:hAnsi="Calibri" w:cs="Calibri"/>
          <w:sz w:val="22"/>
          <w:szCs w:val="22"/>
        </w:rPr>
      </w:pPr>
      <w:r w:rsidRPr="00727DA1">
        <w:rPr>
          <w:rFonts w:ascii="Calibri" w:hAnsi="Calibri" w:cs="Calibri"/>
          <w:sz w:val="22"/>
          <w:szCs w:val="22"/>
        </w:rPr>
        <w:t>Moisture Protection: Case mouths and primers must feature a protective sealant.</w:t>
      </w:r>
    </w:p>
    <w:p w14:paraId="651155D0" w14:textId="15D67DE0" w:rsidR="004B5671" w:rsidRPr="00727DA1" w:rsidRDefault="004B5671" w:rsidP="004B5671">
      <w:pPr>
        <w:numPr>
          <w:ilvl w:val="0"/>
          <w:numId w:val="1"/>
        </w:numPr>
        <w:rPr>
          <w:rFonts w:ascii="Calibri" w:hAnsi="Calibri" w:cs="Calibri"/>
          <w:sz w:val="22"/>
          <w:szCs w:val="22"/>
        </w:rPr>
      </w:pPr>
      <w:r w:rsidRPr="00727DA1">
        <w:rPr>
          <w:rFonts w:ascii="Calibri" w:hAnsi="Calibri" w:cs="Calibri"/>
          <w:sz w:val="22"/>
          <w:szCs w:val="22"/>
        </w:rPr>
        <w:t xml:space="preserve">Case Bundling: Ammunition must be shipped in standard counts of </w:t>
      </w:r>
      <w:r w:rsidR="003115A1" w:rsidRPr="003115A1">
        <w:rPr>
          <w:rFonts w:ascii="Calibri" w:hAnsi="Calibri" w:cs="Calibri"/>
          <w:b/>
          <w:bCs/>
          <w:sz w:val="22"/>
          <w:szCs w:val="22"/>
        </w:rPr>
        <w:t>200</w:t>
      </w:r>
      <w:r w:rsidR="003115A1">
        <w:rPr>
          <w:rFonts w:ascii="Calibri" w:hAnsi="Calibri" w:cs="Calibri"/>
          <w:sz w:val="22"/>
          <w:szCs w:val="22"/>
        </w:rPr>
        <w:t xml:space="preserve">, </w:t>
      </w:r>
      <w:r w:rsidRPr="00727DA1">
        <w:rPr>
          <w:rFonts w:ascii="Calibri" w:hAnsi="Calibri" w:cs="Calibri"/>
          <w:b/>
          <w:bCs/>
          <w:sz w:val="22"/>
          <w:szCs w:val="22"/>
        </w:rPr>
        <w:t xml:space="preserve">250, 500, or 1,000 </w:t>
      </w:r>
      <w:r w:rsidRPr="00727DA1">
        <w:rPr>
          <w:rFonts w:ascii="Calibri" w:hAnsi="Calibri" w:cs="Calibri"/>
          <w:sz w:val="22"/>
          <w:szCs w:val="22"/>
        </w:rPr>
        <w:t>rounds per case</w:t>
      </w:r>
      <w:r w:rsidR="007867F3" w:rsidRPr="00727DA1">
        <w:rPr>
          <w:rFonts w:ascii="Calibri" w:hAnsi="Calibri" w:cs="Calibri"/>
          <w:sz w:val="22"/>
          <w:szCs w:val="22"/>
        </w:rPr>
        <w:t xml:space="preserve"> not including specialty </w:t>
      </w:r>
      <w:r w:rsidR="004A75A5">
        <w:rPr>
          <w:rFonts w:ascii="Calibri" w:hAnsi="Calibri" w:cs="Calibri"/>
          <w:sz w:val="22"/>
          <w:szCs w:val="22"/>
        </w:rPr>
        <w:t>types</w:t>
      </w:r>
      <w:r w:rsidRPr="00727DA1">
        <w:rPr>
          <w:rFonts w:ascii="Calibri" w:hAnsi="Calibri" w:cs="Calibri"/>
          <w:sz w:val="22"/>
          <w:szCs w:val="22"/>
        </w:rPr>
        <w:t>.</w:t>
      </w:r>
    </w:p>
    <w:p w14:paraId="6515FDEE" w14:textId="77777777" w:rsidR="004B5671" w:rsidRPr="00727DA1" w:rsidRDefault="004B5671" w:rsidP="004B5671">
      <w:pPr>
        <w:numPr>
          <w:ilvl w:val="0"/>
          <w:numId w:val="1"/>
        </w:numPr>
        <w:rPr>
          <w:rFonts w:ascii="Calibri" w:hAnsi="Calibri" w:cs="Calibri"/>
          <w:sz w:val="22"/>
          <w:szCs w:val="22"/>
        </w:rPr>
      </w:pPr>
      <w:r w:rsidRPr="00727DA1">
        <w:rPr>
          <w:rFonts w:ascii="Calibri" w:hAnsi="Calibri" w:cs="Calibri"/>
          <w:sz w:val="22"/>
          <w:szCs w:val="22"/>
        </w:rPr>
        <w:t>Bulk Protection: Bulk configurations must arrive securely palletized using standard industrial packaging.</w:t>
      </w:r>
    </w:p>
    <w:p w14:paraId="17BB71F3" w14:textId="77777777" w:rsidR="004B5671" w:rsidRPr="00727DA1" w:rsidRDefault="004B5671" w:rsidP="004B5671">
      <w:pPr>
        <w:numPr>
          <w:ilvl w:val="0"/>
          <w:numId w:val="1"/>
        </w:numPr>
        <w:rPr>
          <w:rFonts w:ascii="Calibri" w:hAnsi="Calibri" w:cs="Calibri"/>
          <w:sz w:val="22"/>
          <w:szCs w:val="22"/>
        </w:rPr>
      </w:pPr>
      <w:r w:rsidRPr="00727DA1">
        <w:rPr>
          <w:rFonts w:ascii="Calibri" w:hAnsi="Calibri" w:cs="Calibri"/>
          <w:sz w:val="22"/>
          <w:szCs w:val="22"/>
        </w:rPr>
        <w:t>Batch Tracing: Cases and boxes must display a legible lot number. Contractors must supply manufacturing date records instantly upon request.</w:t>
      </w:r>
    </w:p>
    <w:p w14:paraId="38469D34" w14:textId="77777777" w:rsidR="007867F3" w:rsidRPr="00727DA1" w:rsidRDefault="004B5671" w:rsidP="004B5671">
      <w:pPr>
        <w:numPr>
          <w:ilvl w:val="1"/>
          <w:numId w:val="1"/>
        </w:numPr>
        <w:rPr>
          <w:rFonts w:ascii="Calibri" w:hAnsi="Calibri" w:cs="Calibri"/>
          <w:sz w:val="22"/>
          <w:szCs w:val="22"/>
        </w:rPr>
      </w:pPr>
      <w:r w:rsidRPr="00727DA1">
        <w:rPr>
          <w:rFonts w:ascii="Calibri" w:hAnsi="Calibri" w:cs="Calibri"/>
          <w:i/>
          <w:iCs/>
          <w:sz w:val="22"/>
          <w:szCs w:val="22"/>
        </w:rPr>
        <w:t>Note</w:t>
      </w:r>
      <w:r w:rsidRPr="00727DA1">
        <w:rPr>
          <w:rFonts w:ascii="Calibri" w:hAnsi="Calibri" w:cs="Calibri"/>
          <w:sz w:val="22"/>
          <w:szCs w:val="22"/>
        </w:rPr>
        <w:t>: A "lot" constitutes an execution run traceable to a specific calendar day, shift, and machine, where components (casings, bullets, gunpowder, primers) share a singular batch origin.</w:t>
      </w:r>
    </w:p>
    <w:p w14:paraId="0C66AE71" w14:textId="26CEFDD4" w:rsidR="004B5671" w:rsidRPr="007867F3" w:rsidRDefault="007867F3" w:rsidP="004B5671">
      <w:pPr>
        <w:rPr>
          <w:rFonts w:ascii="Calibri" w:hAnsi="Calibri" w:cs="Calibri"/>
          <w:b/>
          <w:bCs/>
        </w:rPr>
      </w:pPr>
      <w:r w:rsidRPr="007867F3">
        <w:rPr>
          <w:rFonts w:ascii="Calibri" w:hAnsi="Calibri" w:cs="Calibri"/>
        </w:rPr>
        <w:t>2.2</w:t>
      </w:r>
      <w:r>
        <w:rPr>
          <w:rFonts w:ascii="Calibri" w:hAnsi="Calibri" w:cs="Calibri"/>
          <w:b/>
          <w:bCs/>
        </w:rPr>
        <w:tab/>
      </w:r>
      <w:r w:rsidR="004B5671" w:rsidRPr="007867F3">
        <w:rPr>
          <w:rFonts w:ascii="Calibri" w:hAnsi="Calibri" w:cs="Calibri"/>
          <w:b/>
          <w:bCs/>
        </w:rPr>
        <w:t>Delivery Proposal Requirement</w:t>
      </w:r>
    </w:p>
    <w:p w14:paraId="356EB3AE" w14:textId="729E5A68" w:rsidR="00727DA1" w:rsidRDefault="004B5671" w:rsidP="00727DA1">
      <w:pPr>
        <w:numPr>
          <w:ilvl w:val="0"/>
          <w:numId w:val="11"/>
        </w:numPr>
        <w:rPr>
          <w:rFonts w:ascii="Calibri" w:hAnsi="Calibri" w:cs="Calibri"/>
          <w:sz w:val="22"/>
          <w:szCs w:val="22"/>
        </w:rPr>
      </w:pPr>
      <w:r w:rsidRPr="00727DA1">
        <w:rPr>
          <w:rFonts w:ascii="Calibri" w:hAnsi="Calibri" w:cs="Calibri"/>
          <w:sz w:val="22"/>
          <w:szCs w:val="22"/>
        </w:rPr>
        <w:t xml:space="preserve">The Contractor must outline explicitly within their </w:t>
      </w:r>
      <w:r w:rsidR="007867F3" w:rsidRPr="00727DA1">
        <w:rPr>
          <w:rFonts w:ascii="Calibri" w:hAnsi="Calibri" w:cs="Calibri"/>
          <w:sz w:val="22"/>
          <w:szCs w:val="22"/>
        </w:rPr>
        <w:t>response</w:t>
      </w:r>
      <w:r w:rsidRPr="00727DA1">
        <w:rPr>
          <w:rFonts w:ascii="Calibri" w:hAnsi="Calibri" w:cs="Calibri"/>
          <w:sz w:val="22"/>
          <w:szCs w:val="22"/>
        </w:rPr>
        <w:t xml:space="preserve"> exactly how they intend to execute and manage product shipments to ordering entities</w:t>
      </w:r>
      <w:r w:rsidR="00727DA1">
        <w:rPr>
          <w:rFonts w:ascii="Calibri" w:hAnsi="Calibri" w:cs="Calibri"/>
          <w:sz w:val="22"/>
          <w:szCs w:val="22"/>
        </w:rPr>
        <w:t>.</w:t>
      </w:r>
    </w:p>
    <w:p w14:paraId="4011C4E7" w14:textId="65FEF382" w:rsidR="00727DA1" w:rsidRDefault="00727DA1" w:rsidP="00727DA1">
      <w:pPr>
        <w:numPr>
          <w:ilvl w:val="0"/>
          <w:numId w:val="11"/>
        </w:numPr>
        <w:rPr>
          <w:rFonts w:ascii="Calibri" w:hAnsi="Calibri" w:cs="Calibri"/>
          <w:sz w:val="22"/>
          <w:szCs w:val="22"/>
        </w:rPr>
      </w:pPr>
      <w:r>
        <w:rPr>
          <w:rFonts w:ascii="Calibri" w:hAnsi="Calibri" w:cs="Calibri"/>
          <w:sz w:val="22"/>
          <w:szCs w:val="22"/>
        </w:rPr>
        <w:t xml:space="preserve">Delivery of purchased ammunition shall be made within thirty (30) to sixty (60) calendar days after receipt of order for stocked items or other agreed upon delivery window with Authorized User. </w:t>
      </w:r>
    </w:p>
    <w:p w14:paraId="65414C7A" w14:textId="4B76E4D6" w:rsidR="000B64EE" w:rsidRDefault="000B64EE" w:rsidP="000B64EE">
      <w:pPr>
        <w:numPr>
          <w:ilvl w:val="0"/>
          <w:numId w:val="11"/>
        </w:numPr>
        <w:rPr>
          <w:rFonts w:ascii="Calibri" w:hAnsi="Calibri" w:cs="Calibri"/>
          <w:sz w:val="22"/>
          <w:szCs w:val="22"/>
        </w:rPr>
      </w:pPr>
      <w:r>
        <w:rPr>
          <w:rFonts w:ascii="Calibri" w:hAnsi="Calibri" w:cs="Calibri"/>
          <w:sz w:val="22"/>
          <w:szCs w:val="22"/>
        </w:rPr>
        <w:t xml:space="preserve">For non-stock or specialty items, delivery shall be made within ninety (90) to one hundred twenty (120) calendar days after receipt of order or other agreed upon delivery window with Authorized User. </w:t>
      </w:r>
    </w:p>
    <w:p w14:paraId="4922FBDE" w14:textId="537376D0" w:rsidR="000B64EE" w:rsidRPr="000B64EE" w:rsidRDefault="000B64EE" w:rsidP="000B64EE">
      <w:pPr>
        <w:numPr>
          <w:ilvl w:val="0"/>
          <w:numId w:val="11"/>
        </w:numPr>
        <w:rPr>
          <w:rFonts w:ascii="Calibri" w:hAnsi="Calibri" w:cs="Calibri"/>
          <w:sz w:val="22"/>
          <w:szCs w:val="22"/>
        </w:rPr>
      </w:pPr>
      <w:r>
        <w:rPr>
          <w:rFonts w:ascii="Calibri" w:hAnsi="Calibri" w:cs="Calibri"/>
          <w:sz w:val="22"/>
          <w:szCs w:val="22"/>
        </w:rPr>
        <w:t xml:space="preserve">If a supplier is unable to meet the standard delivery timeframe, the supplier must notify purchaser in writing within five (5) business days of order receipt. </w:t>
      </w:r>
    </w:p>
    <w:p w14:paraId="39F6CE58" w14:textId="7D2DCBCC" w:rsidR="004B5671" w:rsidRPr="007867F3" w:rsidRDefault="007867F3" w:rsidP="004B5671">
      <w:pPr>
        <w:rPr>
          <w:rFonts w:ascii="Calibri" w:hAnsi="Calibri" w:cs="Calibri"/>
          <w:b/>
          <w:bCs/>
        </w:rPr>
      </w:pPr>
      <w:r w:rsidRPr="007867F3">
        <w:rPr>
          <w:rFonts w:ascii="Calibri" w:hAnsi="Calibri" w:cs="Calibri"/>
        </w:rPr>
        <w:t>2.3</w:t>
      </w:r>
      <w:r w:rsidRPr="007867F3">
        <w:rPr>
          <w:rFonts w:ascii="Calibri" w:hAnsi="Calibri" w:cs="Calibri"/>
        </w:rPr>
        <w:tab/>
      </w:r>
      <w:r w:rsidR="004B5671" w:rsidRPr="007867F3">
        <w:rPr>
          <w:rFonts w:ascii="Calibri" w:hAnsi="Calibri" w:cs="Calibri"/>
          <w:b/>
          <w:bCs/>
        </w:rPr>
        <w:t>Inspection and Rejection</w:t>
      </w:r>
    </w:p>
    <w:p w14:paraId="4C56C8F4" w14:textId="77777777" w:rsidR="004B5671" w:rsidRPr="00727DA1" w:rsidRDefault="004B5671" w:rsidP="004B5671">
      <w:pPr>
        <w:numPr>
          <w:ilvl w:val="0"/>
          <w:numId w:val="14"/>
        </w:numPr>
        <w:rPr>
          <w:rFonts w:ascii="Calibri" w:hAnsi="Calibri" w:cs="Calibri"/>
          <w:sz w:val="22"/>
          <w:szCs w:val="22"/>
        </w:rPr>
      </w:pPr>
      <w:r w:rsidRPr="00727DA1">
        <w:rPr>
          <w:rFonts w:ascii="Calibri" w:hAnsi="Calibri" w:cs="Calibri"/>
          <w:sz w:val="22"/>
          <w:szCs w:val="22"/>
        </w:rPr>
        <w:t>State agencies maintain the right to inspect shipments upon arrival.</w:t>
      </w:r>
    </w:p>
    <w:p w14:paraId="38682151" w14:textId="77777777" w:rsidR="004B5671" w:rsidRPr="00727DA1" w:rsidRDefault="004B5671" w:rsidP="004B5671">
      <w:pPr>
        <w:numPr>
          <w:ilvl w:val="0"/>
          <w:numId w:val="14"/>
        </w:numPr>
        <w:rPr>
          <w:rFonts w:ascii="Calibri" w:hAnsi="Calibri" w:cs="Calibri"/>
          <w:sz w:val="22"/>
          <w:szCs w:val="22"/>
        </w:rPr>
      </w:pPr>
      <w:r w:rsidRPr="00727DA1">
        <w:rPr>
          <w:rFonts w:ascii="Calibri" w:hAnsi="Calibri" w:cs="Calibri"/>
          <w:sz w:val="22"/>
          <w:szCs w:val="22"/>
        </w:rPr>
        <w:t>Non-conforming items will be rejected via formal written notice or email.</w:t>
      </w:r>
    </w:p>
    <w:p w14:paraId="0DD2F0C1" w14:textId="77777777" w:rsidR="004B5671" w:rsidRPr="00727DA1" w:rsidRDefault="004B5671" w:rsidP="004B5671">
      <w:pPr>
        <w:numPr>
          <w:ilvl w:val="0"/>
          <w:numId w:val="14"/>
        </w:numPr>
        <w:rPr>
          <w:rFonts w:ascii="Calibri" w:hAnsi="Calibri" w:cs="Calibri"/>
          <w:sz w:val="22"/>
          <w:szCs w:val="22"/>
        </w:rPr>
      </w:pPr>
      <w:r w:rsidRPr="00727DA1">
        <w:rPr>
          <w:rFonts w:ascii="Calibri" w:hAnsi="Calibri" w:cs="Calibri"/>
          <w:sz w:val="22"/>
          <w:szCs w:val="22"/>
        </w:rPr>
        <w:t xml:space="preserve">The Contractor must deliver compliant replacements at their sole expense within </w:t>
      </w:r>
      <w:r w:rsidRPr="00453D6B">
        <w:rPr>
          <w:rFonts w:ascii="Calibri" w:hAnsi="Calibri" w:cs="Calibri"/>
          <w:sz w:val="22"/>
          <w:szCs w:val="22"/>
        </w:rPr>
        <w:t>thirty (30) calendar days of the notice. Failures may trigger default remedies under State Contract</w:t>
      </w:r>
      <w:r w:rsidRPr="00727DA1">
        <w:rPr>
          <w:rFonts w:ascii="Calibri" w:hAnsi="Calibri" w:cs="Calibri"/>
          <w:sz w:val="22"/>
          <w:szCs w:val="22"/>
        </w:rPr>
        <w:t xml:space="preserve"> Terms.</w:t>
      </w:r>
    </w:p>
    <w:p w14:paraId="706AC4CC" w14:textId="7128E140" w:rsidR="004B5671" w:rsidRPr="007867F3" w:rsidRDefault="007867F3" w:rsidP="004B5671">
      <w:pPr>
        <w:rPr>
          <w:rFonts w:ascii="Calibri" w:hAnsi="Calibri" w:cs="Calibri"/>
          <w:b/>
          <w:bCs/>
        </w:rPr>
      </w:pPr>
      <w:r w:rsidRPr="007867F3">
        <w:rPr>
          <w:rFonts w:ascii="Calibri" w:hAnsi="Calibri" w:cs="Calibri"/>
        </w:rPr>
        <w:t>3.0</w:t>
      </w:r>
      <w:r>
        <w:rPr>
          <w:rFonts w:ascii="Calibri" w:hAnsi="Calibri" w:cs="Calibri"/>
          <w:b/>
          <w:bCs/>
        </w:rPr>
        <w:tab/>
      </w:r>
      <w:r w:rsidR="004B5671" w:rsidRPr="007867F3">
        <w:rPr>
          <w:rFonts w:ascii="Calibri" w:hAnsi="Calibri" w:cs="Calibri"/>
          <w:b/>
          <w:bCs/>
        </w:rPr>
        <w:t>Defective Cartridges</w:t>
      </w:r>
    </w:p>
    <w:p w14:paraId="4B0CB826" w14:textId="4E5A0FD0" w:rsidR="004B5671" w:rsidRPr="00727DA1" w:rsidRDefault="004B5671" w:rsidP="004B5671">
      <w:pPr>
        <w:numPr>
          <w:ilvl w:val="0"/>
          <w:numId w:val="2"/>
        </w:numPr>
        <w:rPr>
          <w:rFonts w:ascii="Calibri" w:hAnsi="Calibri" w:cs="Calibri"/>
          <w:sz w:val="22"/>
          <w:szCs w:val="22"/>
        </w:rPr>
      </w:pPr>
      <w:r w:rsidRPr="00727DA1">
        <w:rPr>
          <w:rFonts w:ascii="Calibri" w:hAnsi="Calibri" w:cs="Calibri"/>
          <w:sz w:val="22"/>
          <w:szCs w:val="22"/>
        </w:rPr>
        <w:t xml:space="preserve">The Contractor and manufacturer </w:t>
      </w:r>
      <w:r w:rsidR="007867F3" w:rsidRPr="00727DA1">
        <w:rPr>
          <w:rFonts w:ascii="Calibri" w:hAnsi="Calibri" w:cs="Calibri"/>
          <w:sz w:val="22"/>
          <w:szCs w:val="22"/>
        </w:rPr>
        <w:t xml:space="preserve">are responsible for ensuring </w:t>
      </w:r>
      <w:r w:rsidRPr="00727DA1">
        <w:rPr>
          <w:rFonts w:ascii="Calibri" w:hAnsi="Calibri" w:cs="Calibri"/>
          <w:sz w:val="22"/>
          <w:szCs w:val="22"/>
        </w:rPr>
        <w:t xml:space="preserve">all </w:t>
      </w:r>
      <w:r w:rsidR="007867F3" w:rsidRPr="00727DA1">
        <w:rPr>
          <w:rFonts w:ascii="Calibri" w:hAnsi="Calibri" w:cs="Calibri"/>
          <w:sz w:val="22"/>
          <w:szCs w:val="22"/>
        </w:rPr>
        <w:t>ammunition delivered under this contract is free from defects,</w:t>
      </w:r>
      <w:r w:rsidRPr="00727DA1">
        <w:rPr>
          <w:rFonts w:ascii="Calibri" w:hAnsi="Calibri" w:cs="Calibri"/>
          <w:sz w:val="22"/>
          <w:szCs w:val="22"/>
        </w:rPr>
        <w:t xml:space="preserve"> including squib loads and hot loads.</w:t>
      </w:r>
    </w:p>
    <w:p w14:paraId="4CFEE418" w14:textId="4BE8736A" w:rsidR="004B5671" w:rsidRPr="00727DA1" w:rsidRDefault="004B5671" w:rsidP="004B5671">
      <w:pPr>
        <w:numPr>
          <w:ilvl w:val="0"/>
          <w:numId w:val="2"/>
        </w:numPr>
        <w:rPr>
          <w:rFonts w:ascii="Calibri" w:hAnsi="Calibri" w:cs="Calibri"/>
          <w:sz w:val="22"/>
          <w:szCs w:val="22"/>
        </w:rPr>
      </w:pPr>
      <w:r w:rsidRPr="00727DA1">
        <w:rPr>
          <w:rFonts w:ascii="Calibri" w:hAnsi="Calibri" w:cs="Calibri"/>
          <w:sz w:val="22"/>
          <w:szCs w:val="22"/>
        </w:rPr>
        <w:t xml:space="preserve">Batches displaying </w:t>
      </w:r>
      <w:r w:rsidR="007867F3" w:rsidRPr="00727DA1">
        <w:rPr>
          <w:rFonts w:ascii="Calibri" w:hAnsi="Calibri" w:cs="Calibri"/>
          <w:sz w:val="22"/>
          <w:szCs w:val="22"/>
        </w:rPr>
        <w:t>such defects must be subject to</w:t>
      </w:r>
      <w:r w:rsidRPr="00727DA1">
        <w:rPr>
          <w:rFonts w:ascii="Calibri" w:hAnsi="Calibri" w:cs="Calibri"/>
          <w:sz w:val="22"/>
          <w:szCs w:val="22"/>
        </w:rPr>
        <w:t xml:space="preserve"> immediate rejection</w:t>
      </w:r>
      <w:r w:rsidR="007867F3" w:rsidRPr="00727DA1">
        <w:rPr>
          <w:rFonts w:ascii="Calibri" w:hAnsi="Calibri" w:cs="Calibri"/>
          <w:sz w:val="22"/>
          <w:szCs w:val="22"/>
        </w:rPr>
        <w:t xml:space="preserve"> by the ordering agency</w:t>
      </w:r>
      <w:r w:rsidRPr="00727DA1">
        <w:rPr>
          <w:rFonts w:ascii="Calibri" w:hAnsi="Calibri" w:cs="Calibri"/>
          <w:sz w:val="22"/>
          <w:szCs w:val="22"/>
        </w:rPr>
        <w:t>. The Contractor assumes all return transportation and replacement shipping costs</w:t>
      </w:r>
      <w:r w:rsidR="007867F3" w:rsidRPr="00727DA1">
        <w:rPr>
          <w:rFonts w:ascii="Calibri" w:hAnsi="Calibri" w:cs="Calibri"/>
          <w:sz w:val="22"/>
          <w:szCs w:val="22"/>
        </w:rPr>
        <w:t xml:space="preserve"> at no cost to the ordering agency. </w:t>
      </w:r>
    </w:p>
    <w:p w14:paraId="2CECB95E" w14:textId="17397D00" w:rsidR="00FA3F04" w:rsidRDefault="00FA3F04" w:rsidP="00FA3F04">
      <w:pPr>
        <w:rPr>
          <w:rFonts w:ascii="Calibri" w:hAnsi="Calibri" w:cs="Calibri"/>
          <w:b/>
          <w:bCs/>
        </w:rPr>
      </w:pPr>
      <w:r>
        <w:rPr>
          <w:rFonts w:ascii="Calibri" w:hAnsi="Calibri" w:cs="Calibri"/>
        </w:rPr>
        <w:t>3.1</w:t>
      </w:r>
      <w:r>
        <w:rPr>
          <w:rFonts w:ascii="Calibri" w:hAnsi="Calibri" w:cs="Calibri"/>
        </w:rPr>
        <w:tab/>
      </w:r>
      <w:r>
        <w:rPr>
          <w:rFonts w:ascii="Calibri" w:hAnsi="Calibri" w:cs="Calibri"/>
          <w:b/>
          <w:bCs/>
        </w:rPr>
        <w:t>Safety Recall and Notice</w:t>
      </w:r>
    </w:p>
    <w:p w14:paraId="416CB4FC" w14:textId="64BFA851" w:rsidR="00FA3F04" w:rsidRPr="00727DA1" w:rsidRDefault="00FA3F04" w:rsidP="00EC5CD3">
      <w:pPr>
        <w:jc w:val="both"/>
        <w:rPr>
          <w:rFonts w:ascii="Calibri" w:hAnsi="Calibri" w:cs="Calibri"/>
          <w:sz w:val="22"/>
          <w:szCs w:val="22"/>
        </w:rPr>
      </w:pPr>
      <w:r w:rsidRPr="00727DA1">
        <w:rPr>
          <w:rFonts w:ascii="Calibri" w:hAnsi="Calibri" w:cs="Calibri"/>
          <w:sz w:val="22"/>
          <w:szCs w:val="22"/>
        </w:rPr>
        <w:t>In the event of a product recall, safety notice, or advisory issued by a manufacturer, SAAMI, or any federal agency affecting any lot number delivered under this contract, the Contractor must notify the IDOA and all affected ordering agencies in writing within forty-eight (48) hours of the Contractor’s knowledge of such recall or notice. Notification must identify the affected lot numbers, the nature of the issue, and the Contractor’s proposed remedy, which may include replacement, credit, or return at the Contractor’s expense.</w:t>
      </w:r>
    </w:p>
    <w:p w14:paraId="6981389E" w14:textId="570563B2" w:rsidR="004B5671" w:rsidRPr="007867F3" w:rsidRDefault="007867F3" w:rsidP="004B5671">
      <w:pPr>
        <w:rPr>
          <w:rFonts w:ascii="Calibri" w:hAnsi="Calibri" w:cs="Calibri"/>
          <w:b/>
          <w:bCs/>
        </w:rPr>
      </w:pPr>
      <w:r w:rsidRPr="007867F3">
        <w:rPr>
          <w:rFonts w:ascii="Calibri" w:hAnsi="Calibri" w:cs="Calibri"/>
        </w:rPr>
        <w:t>4.0</w:t>
      </w:r>
      <w:r>
        <w:rPr>
          <w:rFonts w:ascii="Calibri" w:hAnsi="Calibri" w:cs="Calibri"/>
          <w:b/>
          <w:bCs/>
        </w:rPr>
        <w:t xml:space="preserve"> </w:t>
      </w:r>
      <w:r>
        <w:rPr>
          <w:rFonts w:ascii="Calibri" w:hAnsi="Calibri" w:cs="Calibri"/>
          <w:b/>
          <w:bCs/>
        </w:rPr>
        <w:tab/>
      </w:r>
      <w:r w:rsidR="004B5671" w:rsidRPr="007867F3">
        <w:rPr>
          <w:rFonts w:ascii="Calibri" w:hAnsi="Calibri" w:cs="Calibri"/>
          <w:b/>
          <w:bCs/>
        </w:rPr>
        <w:t>Pricing Adjustments &amp; Financial Terms</w:t>
      </w:r>
    </w:p>
    <w:p w14:paraId="1D6605AE" w14:textId="3C7526F2" w:rsidR="004B5671" w:rsidRDefault="004B5671" w:rsidP="004B5671">
      <w:pPr>
        <w:numPr>
          <w:ilvl w:val="0"/>
          <w:numId w:val="15"/>
        </w:numPr>
        <w:rPr>
          <w:rFonts w:ascii="Calibri" w:hAnsi="Calibri" w:cs="Calibri"/>
          <w:sz w:val="22"/>
          <w:szCs w:val="22"/>
        </w:rPr>
      </w:pPr>
      <w:r w:rsidRPr="00727DA1">
        <w:rPr>
          <w:rFonts w:ascii="Calibri" w:hAnsi="Calibri" w:cs="Calibri"/>
          <w:sz w:val="22"/>
          <w:szCs w:val="22"/>
        </w:rPr>
        <w:t xml:space="preserve">Initial Term: </w:t>
      </w:r>
      <w:r w:rsidR="00CD3599" w:rsidRPr="00CD3599">
        <w:rPr>
          <w:rFonts w:ascii="Calibri" w:hAnsi="Calibri" w:cs="Calibri"/>
          <w:sz w:val="22"/>
          <w:szCs w:val="22"/>
        </w:rPr>
        <w:t xml:space="preserve">Unit prices for each awarded line item shall be bound strictly to the distinct, year-by-year rate schedules submitted by the </w:t>
      </w:r>
      <w:r w:rsidR="004245D6">
        <w:rPr>
          <w:rFonts w:ascii="Calibri" w:hAnsi="Calibri" w:cs="Calibri"/>
          <w:sz w:val="22"/>
          <w:szCs w:val="22"/>
        </w:rPr>
        <w:t>Contractor</w:t>
      </w:r>
      <w:r w:rsidR="00CD3599" w:rsidRPr="00CD3599">
        <w:rPr>
          <w:rFonts w:ascii="Calibri" w:hAnsi="Calibri" w:cs="Calibri"/>
          <w:sz w:val="22"/>
          <w:szCs w:val="22"/>
        </w:rPr>
        <w:t xml:space="preserve"> within their formal Cost Proposal</w:t>
      </w:r>
      <w:r w:rsidR="004245D6">
        <w:rPr>
          <w:rFonts w:ascii="Calibri" w:hAnsi="Calibri" w:cs="Calibri"/>
          <w:sz w:val="22"/>
          <w:szCs w:val="22"/>
        </w:rPr>
        <w:t>.</w:t>
      </w:r>
    </w:p>
    <w:p w14:paraId="1E4AAA16" w14:textId="7B4FB3B6" w:rsidR="004245D6" w:rsidRPr="00727DA1" w:rsidRDefault="004245D6" w:rsidP="004245D6">
      <w:pPr>
        <w:numPr>
          <w:ilvl w:val="1"/>
          <w:numId w:val="15"/>
        </w:numPr>
        <w:rPr>
          <w:rFonts w:ascii="Calibri" w:hAnsi="Calibri" w:cs="Calibri"/>
          <w:sz w:val="22"/>
          <w:szCs w:val="22"/>
        </w:rPr>
      </w:pPr>
      <w:r w:rsidRPr="004245D6">
        <w:rPr>
          <w:rFonts w:ascii="Calibri" w:hAnsi="Calibri" w:cs="Calibri"/>
          <w:sz w:val="22"/>
          <w:szCs w:val="22"/>
        </w:rPr>
        <w:t>The unit price submitted for each individual contract year shall remain completely fixed and firm for the duration of that specific twelve (12) month period.</w:t>
      </w:r>
    </w:p>
    <w:p w14:paraId="03232CC9" w14:textId="0B344C07" w:rsidR="007867F3" w:rsidRPr="00727DA1" w:rsidRDefault="004B5671" w:rsidP="007867F3">
      <w:pPr>
        <w:numPr>
          <w:ilvl w:val="0"/>
          <w:numId w:val="15"/>
        </w:numPr>
        <w:rPr>
          <w:rFonts w:ascii="Calibri" w:hAnsi="Calibri" w:cs="Calibri"/>
          <w:sz w:val="22"/>
          <w:szCs w:val="22"/>
        </w:rPr>
      </w:pPr>
      <w:r w:rsidRPr="00727DA1">
        <w:rPr>
          <w:rFonts w:ascii="Calibri" w:hAnsi="Calibri" w:cs="Calibri"/>
          <w:sz w:val="22"/>
          <w:szCs w:val="22"/>
        </w:rPr>
        <w:t xml:space="preserve">Renewal Adjustments: Price shifts for </w:t>
      </w:r>
      <w:r w:rsidR="004245D6">
        <w:rPr>
          <w:rFonts w:ascii="Calibri" w:hAnsi="Calibri" w:cs="Calibri"/>
          <w:sz w:val="22"/>
          <w:szCs w:val="22"/>
        </w:rPr>
        <w:t>the optional renewal term</w:t>
      </w:r>
      <w:r w:rsidRPr="00727DA1">
        <w:rPr>
          <w:rFonts w:ascii="Calibri" w:hAnsi="Calibri" w:cs="Calibri"/>
          <w:sz w:val="22"/>
          <w:szCs w:val="22"/>
        </w:rPr>
        <w:t xml:space="preserve"> are linked directly to changes in the </w:t>
      </w:r>
      <w:hyperlink r:id="rId8" w:tgtFrame="_blank" w:history="1">
        <w:r w:rsidRPr="00727DA1">
          <w:rPr>
            <w:rFonts w:ascii="Calibri" w:hAnsi="Calibri" w:cs="Calibri"/>
            <w:sz w:val="22"/>
            <w:szCs w:val="22"/>
          </w:rPr>
          <w:t>U.S. Bureau of Labor Statistics (BLS)</w:t>
        </w:r>
      </w:hyperlink>
      <w:r w:rsidRPr="00727DA1">
        <w:rPr>
          <w:rFonts w:ascii="Calibri" w:hAnsi="Calibri" w:cs="Calibri"/>
          <w:sz w:val="22"/>
          <w:szCs w:val="22"/>
        </w:rPr>
        <w:t xml:space="preserve"> Producer Price Index for Ammunition (Series: PCU332992332992)</w:t>
      </w:r>
      <w:r w:rsidR="007867F3" w:rsidRPr="00727DA1">
        <w:rPr>
          <w:rFonts w:ascii="Calibri" w:hAnsi="Calibri" w:cs="Calibri"/>
          <w:sz w:val="22"/>
          <w:szCs w:val="22"/>
        </w:rPr>
        <w:t xml:space="preserve"> or the most appropriate BLS successor index if that series is discontinued.</w:t>
      </w:r>
    </w:p>
    <w:p w14:paraId="5B3E0EAD" w14:textId="77777777" w:rsidR="004B5671" w:rsidRPr="00727DA1" w:rsidRDefault="004B5671" w:rsidP="004B5671">
      <w:pPr>
        <w:numPr>
          <w:ilvl w:val="0"/>
          <w:numId w:val="15"/>
        </w:numPr>
        <w:rPr>
          <w:rFonts w:ascii="Calibri" w:hAnsi="Calibri" w:cs="Calibri"/>
          <w:sz w:val="22"/>
          <w:szCs w:val="22"/>
        </w:rPr>
      </w:pPr>
      <w:r w:rsidRPr="00727DA1">
        <w:rPr>
          <w:rFonts w:ascii="Calibri" w:hAnsi="Calibri" w:cs="Calibri"/>
          <w:sz w:val="22"/>
          <w:szCs w:val="22"/>
        </w:rPr>
        <w:t>Request Windows: Written price increase requests must be submitted at least sixty (60) calendar days prior to the renewal start date. Requests must include supporting BLS data for the preceding 12-month timeline. Approved increases cannot surpass the official percentage shift logged by the index.</w:t>
      </w:r>
    </w:p>
    <w:p w14:paraId="76C5F7F5" w14:textId="77777777" w:rsidR="004B5671" w:rsidRPr="00727DA1" w:rsidRDefault="004B5671" w:rsidP="004B5671">
      <w:pPr>
        <w:numPr>
          <w:ilvl w:val="0"/>
          <w:numId w:val="15"/>
        </w:numPr>
        <w:rPr>
          <w:rFonts w:ascii="Calibri" w:hAnsi="Calibri" w:cs="Calibri"/>
          <w:sz w:val="22"/>
          <w:szCs w:val="22"/>
        </w:rPr>
      </w:pPr>
      <w:r w:rsidRPr="00727DA1">
        <w:rPr>
          <w:rFonts w:ascii="Calibri" w:hAnsi="Calibri" w:cs="Calibri"/>
          <w:sz w:val="22"/>
          <w:szCs w:val="22"/>
        </w:rPr>
        <w:t>Mandatory Price Reductions: If the chosen BLS index decreases, the Contractor is legally required to pass the corresponding cost reduction through to the State on the renewal effective date.</w:t>
      </w:r>
    </w:p>
    <w:p w14:paraId="39917A10" w14:textId="134A6FB5" w:rsidR="001F6D82" w:rsidRDefault="001F6D82" w:rsidP="001F6D82">
      <w:pPr>
        <w:rPr>
          <w:rFonts w:ascii="Calibri" w:hAnsi="Calibri" w:cs="Calibri"/>
          <w:b/>
          <w:bCs/>
        </w:rPr>
      </w:pPr>
      <w:r>
        <w:rPr>
          <w:rFonts w:ascii="Calibri" w:hAnsi="Calibri" w:cs="Calibri"/>
        </w:rPr>
        <w:t>5.0</w:t>
      </w:r>
      <w:r>
        <w:rPr>
          <w:rFonts w:ascii="Calibri" w:hAnsi="Calibri" w:cs="Calibri"/>
        </w:rPr>
        <w:tab/>
      </w:r>
      <w:r w:rsidRPr="001F6D82">
        <w:rPr>
          <w:rFonts w:ascii="Calibri" w:hAnsi="Calibri" w:cs="Calibri"/>
          <w:b/>
          <w:bCs/>
        </w:rPr>
        <w:t>Fill Rate</w:t>
      </w:r>
    </w:p>
    <w:p w14:paraId="4C7734C7" w14:textId="1FE18590" w:rsidR="001F6D82" w:rsidRPr="00727DA1" w:rsidRDefault="001F6D82" w:rsidP="001F6D82">
      <w:pPr>
        <w:rPr>
          <w:rFonts w:ascii="Calibri" w:hAnsi="Calibri" w:cs="Calibri"/>
          <w:sz w:val="22"/>
          <w:szCs w:val="22"/>
        </w:rPr>
      </w:pPr>
      <w:r w:rsidRPr="00727DA1">
        <w:rPr>
          <w:rFonts w:ascii="Calibri" w:hAnsi="Calibri" w:cs="Calibri"/>
          <w:sz w:val="22"/>
          <w:szCs w:val="22"/>
        </w:rPr>
        <w:t xml:space="preserve">The Contractor must maintain a minimum quarterly fill rate of ninety percent (90%) across all ordering agencies and eligible public agencies during each quarter of the Contract term. </w:t>
      </w:r>
    </w:p>
    <w:p w14:paraId="23C66E89" w14:textId="11FE8167" w:rsidR="004B5671" w:rsidRPr="00727DA1" w:rsidRDefault="001F6D82" w:rsidP="004B5671">
      <w:pPr>
        <w:rPr>
          <w:rFonts w:ascii="Calibri" w:hAnsi="Calibri" w:cs="Calibri"/>
          <w:sz w:val="22"/>
          <w:szCs w:val="22"/>
        </w:rPr>
      </w:pPr>
      <w:r w:rsidRPr="00727DA1">
        <w:rPr>
          <w:rFonts w:ascii="Calibri" w:hAnsi="Calibri" w:cs="Calibri"/>
          <w:sz w:val="22"/>
          <w:szCs w:val="22"/>
        </w:rPr>
        <w:t>The fill rate is calculated as the percentage of line items ordered, across all agencies, that are delivered in full and without substitution. Orders placed by political subdivisions under the Public Agency Clause must be included in the fill rate calculation.</w:t>
      </w:r>
    </w:p>
    <w:p w14:paraId="7EA77C64" w14:textId="30CFDDD5" w:rsidR="004B5671" w:rsidRPr="00727DA1" w:rsidRDefault="001F6D82" w:rsidP="004B5671">
      <w:pPr>
        <w:rPr>
          <w:rFonts w:ascii="Calibri" w:hAnsi="Calibri" w:cs="Calibri"/>
          <w:sz w:val="22"/>
          <w:szCs w:val="22"/>
        </w:rPr>
      </w:pPr>
      <w:r w:rsidRPr="00727DA1">
        <w:rPr>
          <w:rFonts w:ascii="Calibri" w:hAnsi="Calibri" w:cs="Calibri"/>
          <w:sz w:val="22"/>
          <w:szCs w:val="22"/>
        </w:rPr>
        <w:t>Failure to maintain the required fill rate may be cause for non-renewal or termination of the Contract</w:t>
      </w:r>
      <w:r w:rsidR="00BA20CA" w:rsidRPr="00727DA1">
        <w:rPr>
          <w:rFonts w:ascii="Calibri" w:hAnsi="Calibri" w:cs="Calibri"/>
          <w:sz w:val="22"/>
          <w:szCs w:val="22"/>
        </w:rPr>
        <w:t xml:space="preserve"> at the discretion of IDOA. </w:t>
      </w:r>
    </w:p>
    <w:p w14:paraId="5A5E424E" w14:textId="4D5A8907" w:rsidR="004B5671" w:rsidRDefault="00FA3F04">
      <w:pPr>
        <w:rPr>
          <w:rFonts w:ascii="Calibri" w:hAnsi="Calibri" w:cs="Calibri"/>
        </w:rPr>
      </w:pPr>
      <w:r>
        <w:rPr>
          <w:rFonts w:ascii="Calibri" w:hAnsi="Calibri" w:cs="Calibri"/>
        </w:rPr>
        <w:t>6.0</w:t>
      </w:r>
      <w:r>
        <w:rPr>
          <w:rFonts w:ascii="Calibri" w:hAnsi="Calibri" w:cs="Calibri"/>
        </w:rPr>
        <w:tab/>
      </w:r>
      <w:r w:rsidRPr="00FA3F04">
        <w:rPr>
          <w:rFonts w:ascii="Calibri" w:hAnsi="Calibri" w:cs="Calibri"/>
          <w:b/>
          <w:bCs/>
        </w:rPr>
        <w:t>Surviving Purchase Orders</w:t>
      </w:r>
      <w:r>
        <w:rPr>
          <w:rFonts w:ascii="Calibri" w:hAnsi="Calibri" w:cs="Calibri"/>
        </w:rPr>
        <w:t xml:space="preserve"> </w:t>
      </w:r>
    </w:p>
    <w:p w14:paraId="75A758B4" w14:textId="7672A93E" w:rsidR="00FA3F04" w:rsidRPr="00727DA1" w:rsidRDefault="00FA3F04" w:rsidP="00FA3F04">
      <w:pPr>
        <w:pStyle w:val="ListParagraph"/>
        <w:numPr>
          <w:ilvl w:val="0"/>
          <w:numId w:val="10"/>
        </w:numPr>
        <w:jc w:val="both"/>
        <w:rPr>
          <w:rFonts w:ascii="Calibri" w:hAnsi="Calibri" w:cs="Calibri"/>
          <w:sz w:val="22"/>
          <w:szCs w:val="22"/>
        </w:rPr>
      </w:pPr>
      <w:r w:rsidRPr="00727DA1">
        <w:rPr>
          <w:rFonts w:ascii="Calibri" w:hAnsi="Calibri" w:cs="Calibri"/>
          <w:sz w:val="22"/>
          <w:szCs w:val="22"/>
        </w:rPr>
        <w:t>Purchase orders issued by ordering agencies prior to the expiration or termination of this Contract must remain in full force and effect</w:t>
      </w:r>
      <w:r w:rsidR="0007303B">
        <w:rPr>
          <w:rFonts w:ascii="Calibri" w:hAnsi="Calibri" w:cs="Calibri"/>
          <w:sz w:val="22"/>
          <w:szCs w:val="22"/>
        </w:rPr>
        <w:t>. P</w:t>
      </w:r>
      <w:r w:rsidR="0007303B" w:rsidRPr="00727DA1">
        <w:rPr>
          <w:rFonts w:ascii="Calibri" w:hAnsi="Calibri" w:cs="Calibri"/>
          <w:sz w:val="22"/>
          <w:szCs w:val="22"/>
        </w:rPr>
        <w:t>rovided that such orders were placed while the Contract was in effect</w:t>
      </w:r>
      <w:r w:rsidR="0007303B">
        <w:rPr>
          <w:rFonts w:ascii="Calibri" w:hAnsi="Calibri" w:cs="Calibri"/>
          <w:sz w:val="22"/>
          <w:szCs w:val="22"/>
        </w:rPr>
        <w:t xml:space="preserve"> orders </w:t>
      </w:r>
      <w:r w:rsidRPr="00727DA1">
        <w:rPr>
          <w:rFonts w:ascii="Calibri" w:hAnsi="Calibri" w:cs="Calibri"/>
          <w:sz w:val="22"/>
          <w:szCs w:val="22"/>
        </w:rPr>
        <w:t>must be fulfilled by the Contractor in accordance with the terms of this Contract</w:t>
      </w:r>
      <w:r w:rsidR="007E78B3">
        <w:rPr>
          <w:rFonts w:ascii="Calibri" w:hAnsi="Calibri" w:cs="Calibri"/>
          <w:sz w:val="22"/>
          <w:szCs w:val="22"/>
        </w:rPr>
        <w:t>.</w:t>
      </w:r>
      <w:r w:rsidRPr="00727DA1">
        <w:rPr>
          <w:rFonts w:ascii="Calibri" w:hAnsi="Calibri" w:cs="Calibri"/>
          <w:sz w:val="22"/>
          <w:szCs w:val="22"/>
        </w:rPr>
        <w:t xml:space="preserve"> </w:t>
      </w:r>
    </w:p>
    <w:p w14:paraId="79D61E97" w14:textId="77777777" w:rsidR="00FA3F04" w:rsidRPr="00727DA1" w:rsidRDefault="00FA3F04" w:rsidP="00FA3F04">
      <w:pPr>
        <w:pStyle w:val="ListParagraph"/>
        <w:numPr>
          <w:ilvl w:val="0"/>
          <w:numId w:val="10"/>
        </w:numPr>
        <w:jc w:val="both"/>
        <w:rPr>
          <w:rFonts w:ascii="Calibri" w:hAnsi="Calibri" w:cs="Calibri"/>
          <w:sz w:val="22"/>
          <w:szCs w:val="22"/>
        </w:rPr>
      </w:pPr>
      <w:r w:rsidRPr="00727DA1">
        <w:rPr>
          <w:rFonts w:ascii="Calibri" w:hAnsi="Calibri" w:cs="Calibri"/>
          <w:sz w:val="22"/>
          <w:szCs w:val="22"/>
        </w:rPr>
        <w:t xml:space="preserve">The Contractor's obligation to fulfill open purchase orders survives expiration or termination of the Contract and is not extinguished by the end of the Contract term. </w:t>
      </w:r>
    </w:p>
    <w:p w14:paraId="0939468C" w14:textId="3002E348" w:rsidR="00FA3F04" w:rsidRPr="00727DA1" w:rsidRDefault="00FA3F04" w:rsidP="00FA3F04">
      <w:pPr>
        <w:pStyle w:val="ListParagraph"/>
        <w:numPr>
          <w:ilvl w:val="0"/>
          <w:numId w:val="10"/>
        </w:numPr>
        <w:jc w:val="both"/>
        <w:rPr>
          <w:rFonts w:ascii="Calibri" w:hAnsi="Calibri" w:cs="Calibri"/>
          <w:sz w:val="22"/>
          <w:szCs w:val="22"/>
        </w:rPr>
      </w:pPr>
      <w:r w:rsidRPr="00727DA1">
        <w:rPr>
          <w:rFonts w:ascii="Calibri" w:hAnsi="Calibri" w:cs="Calibri"/>
          <w:sz w:val="22"/>
          <w:szCs w:val="22"/>
        </w:rPr>
        <w:t>This section does not require the Contractor to fulfill orders placed after the Contract expiration or termination date.</w:t>
      </w:r>
    </w:p>
    <w:p w14:paraId="1B7F99BA" w14:textId="6FCA0E29" w:rsidR="00FA3F04" w:rsidRDefault="00FA3F04">
      <w:pPr>
        <w:rPr>
          <w:rFonts w:ascii="Calibri" w:hAnsi="Calibri" w:cs="Calibri"/>
          <w:b/>
          <w:bCs/>
        </w:rPr>
      </w:pPr>
      <w:r>
        <w:rPr>
          <w:rFonts w:ascii="Calibri" w:hAnsi="Calibri" w:cs="Calibri"/>
        </w:rPr>
        <w:t>7.0</w:t>
      </w:r>
      <w:r>
        <w:rPr>
          <w:rFonts w:ascii="Calibri" w:hAnsi="Calibri" w:cs="Calibri"/>
        </w:rPr>
        <w:tab/>
      </w:r>
      <w:r w:rsidRPr="00FA3F04">
        <w:rPr>
          <w:rFonts w:ascii="Calibri" w:hAnsi="Calibri" w:cs="Calibri"/>
          <w:b/>
          <w:bCs/>
        </w:rPr>
        <w:t>Records Retention</w:t>
      </w:r>
    </w:p>
    <w:p w14:paraId="6A8F0F43" w14:textId="77777777" w:rsidR="00FA3F04" w:rsidRDefault="00FA3F04" w:rsidP="00ED5737">
      <w:pPr>
        <w:jc w:val="both"/>
        <w:rPr>
          <w:rFonts w:ascii="Calibri" w:hAnsi="Calibri" w:cs="Calibri"/>
          <w:sz w:val="22"/>
          <w:szCs w:val="22"/>
        </w:rPr>
      </w:pPr>
      <w:r w:rsidRPr="00727DA1">
        <w:rPr>
          <w:rFonts w:ascii="Calibri" w:hAnsi="Calibri" w:cs="Calibri"/>
          <w:sz w:val="22"/>
          <w:szCs w:val="22"/>
        </w:rPr>
        <w:t>The Contractor must maintain or supervise the maintenance of all records necessary to properly account for all payments made to the Contractor pursuant to the Contract. These records must be retained by the Contractor for at least three (3) years after the Contract terminates, or until all audits initiated within the three (3) years have been completed, whichever is later.</w:t>
      </w:r>
    </w:p>
    <w:p w14:paraId="7F78572A" w14:textId="5CEA6822" w:rsidR="00B86DFA" w:rsidRDefault="00F7122B" w:rsidP="00ED5737">
      <w:pPr>
        <w:jc w:val="both"/>
        <w:rPr>
          <w:rFonts w:ascii="Calibri" w:hAnsi="Calibri" w:cs="Calibri"/>
          <w:b/>
          <w:bCs/>
        </w:rPr>
      </w:pPr>
      <w:r w:rsidRPr="006B6E33">
        <w:rPr>
          <w:rFonts w:ascii="Calibri" w:hAnsi="Calibri" w:cs="Calibri"/>
        </w:rPr>
        <w:t xml:space="preserve">8.0 </w:t>
      </w:r>
      <w:r w:rsidRPr="006B6E33">
        <w:rPr>
          <w:rFonts w:ascii="Calibri" w:hAnsi="Calibri" w:cs="Calibri"/>
        </w:rPr>
        <w:tab/>
      </w:r>
      <w:r w:rsidR="00452CBF">
        <w:rPr>
          <w:rFonts w:ascii="Calibri" w:hAnsi="Calibri" w:cs="Calibri"/>
          <w:b/>
          <w:bCs/>
        </w:rPr>
        <w:t>Non-QPA Catalog Discount Pricing</w:t>
      </w:r>
    </w:p>
    <w:p w14:paraId="23436C4C" w14:textId="5ADF68C0" w:rsidR="001D788F" w:rsidRPr="001D788F" w:rsidRDefault="001D788F" w:rsidP="00646D60">
      <w:pPr>
        <w:rPr>
          <w:rFonts w:ascii="Calibri" w:hAnsi="Calibri" w:cs="Calibri"/>
          <w:sz w:val="22"/>
          <w:szCs w:val="22"/>
        </w:rPr>
      </w:pPr>
      <w:r w:rsidRPr="001D788F">
        <w:rPr>
          <w:rFonts w:ascii="Calibri" w:hAnsi="Calibri" w:cs="Calibri"/>
          <w:sz w:val="22"/>
          <w:szCs w:val="22"/>
        </w:rPr>
        <w:t>During the term of this Contract, participating State Agencies and eligible political subdivisions</w:t>
      </w:r>
      <w:r w:rsidR="002376AB">
        <w:rPr>
          <w:rFonts w:ascii="Calibri" w:hAnsi="Calibri" w:cs="Calibri"/>
          <w:sz w:val="22"/>
          <w:szCs w:val="22"/>
        </w:rPr>
        <w:t xml:space="preserve"> (</w:t>
      </w:r>
      <w:r w:rsidR="00D20478">
        <w:rPr>
          <w:rFonts w:ascii="Calibri" w:hAnsi="Calibri" w:cs="Calibri"/>
          <w:sz w:val="22"/>
          <w:szCs w:val="22"/>
        </w:rPr>
        <w:t>Authorized Users)</w:t>
      </w:r>
      <w:r w:rsidRPr="001D788F">
        <w:rPr>
          <w:rFonts w:ascii="Calibri" w:hAnsi="Calibri" w:cs="Calibri"/>
          <w:sz w:val="22"/>
          <w:szCs w:val="22"/>
        </w:rPr>
        <w:t xml:space="preserve"> may require </w:t>
      </w:r>
      <w:r w:rsidR="001C3FCE">
        <w:rPr>
          <w:rFonts w:ascii="Calibri" w:hAnsi="Calibri" w:cs="Calibri"/>
          <w:sz w:val="22"/>
          <w:szCs w:val="22"/>
        </w:rPr>
        <w:t>items that</w:t>
      </w:r>
      <w:r w:rsidRPr="001D788F">
        <w:rPr>
          <w:rFonts w:ascii="Calibri" w:hAnsi="Calibri" w:cs="Calibri"/>
          <w:sz w:val="22"/>
          <w:szCs w:val="22"/>
        </w:rPr>
        <w:t xml:space="preserve"> are not explicitly listed as fixed-price QPA </w:t>
      </w:r>
      <w:r w:rsidR="002376AB">
        <w:rPr>
          <w:rFonts w:ascii="Calibri" w:hAnsi="Calibri" w:cs="Calibri"/>
          <w:sz w:val="22"/>
          <w:szCs w:val="22"/>
        </w:rPr>
        <w:t>li</w:t>
      </w:r>
      <w:r w:rsidRPr="001D788F">
        <w:rPr>
          <w:rFonts w:ascii="Calibri" w:hAnsi="Calibri" w:cs="Calibri"/>
          <w:sz w:val="22"/>
          <w:szCs w:val="22"/>
        </w:rPr>
        <w:t>ne</w:t>
      </w:r>
      <w:r w:rsidR="007A15C5">
        <w:rPr>
          <w:rFonts w:ascii="Calibri" w:hAnsi="Calibri" w:cs="Calibri"/>
          <w:sz w:val="22"/>
          <w:szCs w:val="22"/>
        </w:rPr>
        <w:t xml:space="preserve"> i</w:t>
      </w:r>
      <w:r w:rsidRPr="001D788F">
        <w:rPr>
          <w:rFonts w:ascii="Calibri" w:hAnsi="Calibri" w:cs="Calibri"/>
          <w:sz w:val="22"/>
          <w:szCs w:val="22"/>
        </w:rPr>
        <w:t>tems in this solicitation.</w:t>
      </w:r>
      <w:r w:rsidR="00D20478">
        <w:rPr>
          <w:rFonts w:ascii="Calibri" w:hAnsi="Calibri" w:cs="Calibri"/>
          <w:sz w:val="22"/>
          <w:szCs w:val="22"/>
        </w:rPr>
        <w:t xml:space="preserve"> </w:t>
      </w:r>
      <w:r w:rsidRPr="001D788F">
        <w:rPr>
          <w:rFonts w:ascii="Calibri" w:hAnsi="Calibri" w:cs="Calibri"/>
          <w:sz w:val="22"/>
          <w:szCs w:val="22"/>
        </w:rPr>
        <w:t>The Contractor shall permit Authorized Users to purchase any item from the Contractor’s entire, commercially available manufacturer product catalog under the following terms:</w:t>
      </w:r>
    </w:p>
    <w:p w14:paraId="6C9E5AE0" w14:textId="570F2DC2" w:rsidR="001D788F" w:rsidRPr="00767D1D" w:rsidRDefault="00EC2320" w:rsidP="0056561C">
      <w:pPr>
        <w:numPr>
          <w:ilvl w:val="0"/>
          <w:numId w:val="3"/>
        </w:numPr>
        <w:rPr>
          <w:rFonts w:ascii="Calibri" w:hAnsi="Calibri" w:cs="Calibri"/>
          <w:sz w:val="22"/>
          <w:szCs w:val="22"/>
        </w:rPr>
      </w:pPr>
      <w:r w:rsidRPr="00767D1D">
        <w:rPr>
          <w:rFonts w:ascii="Calibri" w:hAnsi="Calibri" w:cs="Calibri"/>
          <w:b/>
          <w:bCs/>
          <w:sz w:val="22"/>
          <w:szCs w:val="22"/>
        </w:rPr>
        <w:t>MSRP Base Pricing:</w:t>
      </w:r>
      <w:r w:rsidRPr="00767D1D">
        <w:rPr>
          <w:rFonts w:ascii="Calibri" w:hAnsi="Calibri" w:cs="Calibri"/>
          <w:sz w:val="22"/>
          <w:szCs w:val="22"/>
        </w:rPr>
        <w:t xml:space="preserve"> Catalog purchases shall be priced using a fixed percentage discount </w:t>
      </w:r>
      <w:r w:rsidR="007800B2">
        <w:rPr>
          <w:rFonts w:ascii="Calibri" w:hAnsi="Calibri" w:cs="Calibri"/>
          <w:sz w:val="22"/>
          <w:szCs w:val="22"/>
        </w:rPr>
        <w:t>established in the Contractors Cost Proposal</w:t>
      </w:r>
      <w:r w:rsidR="00AC715B">
        <w:rPr>
          <w:rFonts w:ascii="Calibri" w:hAnsi="Calibri" w:cs="Calibri"/>
          <w:sz w:val="22"/>
          <w:szCs w:val="22"/>
        </w:rPr>
        <w:t xml:space="preserve">. This is to be </w:t>
      </w:r>
      <w:r w:rsidRPr="00767D1D">
        <w:rPr>
          <w:rFonts w:ascii="Calibri" w:hAnsi="Calibri" w:cs="Calibri"/>
          <w:sz w:val="22"/>
          <w:szCs w:val="22"/>
        </w:rPr>
        <w:t xml:space="preserve">deducted from the manufacturer's current, officially published </w:t>
      </w:r>
      <w:r w:rsidR="0056561C">
        <w:rPr>
          <w:rFonts w:ascii="Calibri" w:hAnsi="Calibri" w:cs="Calibri"/>
          <w:sz w:val="22"/>
          <w:szCs w:val="22"/>
        </w:rPr>
        <w:t xml:space="preserve">Manufacturer’s </w:t>
      </w:r>
      <w:r w:rsidRPr="00767D1D">
        <w:rPr>
          <w:rFonts w:ascii="Calibri" w:hAnsi="Calibri" w:cs="Calibri"/>
          <w:sz w:val="22"/>
          <w:szCs w:val="22"/>
        </w:rPr>
        <w:t>Suggested Retail Price (MSRP).</w:t>
      </w:r>
    </w:p>
    <w:p w14:paraId="358C7925" w14:textId="17A15F41" w:rsidR="00452CBF" w:rsidRDefault="00767D1D" w:rsidP="00AC7D14">
      <w:pPr>
        <w:numPr>
          <w:ilvl w:val="0"/>
          <w:numId w:val="3"/>
        </w:numPr>
        <w:rPr>
          <w:rFonts w:ascii="Calibri" w:hAnsi="Calibri" w:cs="Calibri"/>
          <w:sz w:val="22"/>
          <w:szCs w:val="22"/>
        </w:rPr>
      </w:pPr>
      <w:r w:rsidRPr="00767D1D">
        <w:rPr>
          <w:rFonts w:ascii="Calibri" w:hAnsi="Calibri" w:cs="Calibri"/>
          <w:b/>
          <w:bCs/>
          <w:sz w:val="22"/>
          <w:szCs w:val="22"/>
        </w:rPr>
        <w:t>Verifiable Quotes:</w:t>
      </w:r>
      <w:r w:rsidRPr="00767D1D">
        <w:rPr>
          <w:rFonts w:ascii="Calibri" w:hAnsi="Calibri" w:cs="Calibri"/>
          <w:sz w:val="22"/>
          <w:szCs w:val="22"/>
        </w:rPr>
        <w:t xml:space="preserve"> When requesting a quote for non-QPA items, the Contractor must clearly display the current baseline MSRP alongside the applied contract discount percentage and the final net price.</w:t>
      </w:r>
    </w:p>
    <w:p w14:paraId="5901E5F5" w14:textId="7E244227" w:rsidR="00AC7D14" w:rsidRPr="00AC7D14" w:rsidRDefault="00AC7D14" w:rsidP="00AC7D14">
      <w:pPr>
        <w:rPr>
          <w:rFonts w:ascii="Calibri" w:hAnsi="Calibri" w:cs="Calibri"/>
          <w:sz w:val="22"/>
          <w:szCs w:val="22"/>
        </w:rPr>
      </w:pPr>
      <w:r>
        <w:rPr>
          <w:rFonts w:ascii="Calibri" w:hAnsi="Calibri" w:cs="Calibri"/>
          <w:sz w:val="22"/>
          <w:szCs w:val="22"/>
        </w:rPr>
        <w:t>9.0</w:t>
      </w:r>
      <w:r>
        <w:rPr>
          <w:rFonts w:ascii="Calibri" w:hAnsi="Calibri" w:cs="Calibri"/>
          <w:sz w:val="22"/>
          <w:szCs w:val="22"/>
        </w:rPr>
        <w:tab/>
      </w:r>
      <w:r w:rsidRPr="00AC7D14">
        <w:rPr>
          <w:rFonts w:ascii="Calibri" w:hAnsi="Calibri" w:cs="Calibri"/>
          <w:b/>
          <w:bCs/>
        </w:rPr>
        <w:t>Key Performance Indicators</w:t>
      </w:r>
    </w:p>
    <w:p w14:paraId="374030DC" w14:textId="28BA3F45" w:rsidR="006B6E33" w:rsidRPr="00004EC4" w:rsidRDefault="00004EC4" w:rsidP="00004EC4">
      <w:pPr>
        <w:spacing w:line="240" w:lineRule="auto"/>
        <w:rPr>
          <w:rFonts w:ascii="Calibri" w:hAnsi="Calibri" w:cs="Calibri"/>
          <w:sz w:val="22"/>
          <w:szCs w:val="22"/>
        </w:rPr>
      </w:pPr>
      <w:r w:rsidRPr="00004EC4">
        <w:rPr>
          <w:rFonts w:ascii="Calibri" w:hAnsi="Calibri" w:cs="Calibri"/>
          <w:sz w:val="22"/>
          <w:szCs w:val="22"/>
        </w:rPr>
        <w:t xml:space="preserve">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  </w:t>
      </w:r>
    </w:p>
    <w:p w14:paraId="2A6757E3" w14:textId="77777777" w:rsidR="00FA3F04" w:rsidRPr="00FA3F04" w:rsidRDefault="00FA3F04">
      <w:pPr>
        <w:rPr>
          <w:rFonts w:ascii="Calibri" w:hAnsi="Calibri" w:cs="Calibri"/>
        </w:rPr>
      </w:pPr>
    </w:p>
    <w:sectPr w:rsidR="00FA3F04" w:rsidRPr="00FA3F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60FAB"/>
    <w:multiLevelType w:val="multilevel"/>
    <w:tmpl w:val="DA9407C6"/>
    <w:lvl w:ilvl="0">
      <w:start w:val="1"/>
      <w:numFmt w:val="decimal"/>
      <w:lvlText w:val="%1"/>
      <w:lvlJc w:val="left"/>
      <w:pPr>
        <w:ind w:left="360" w:hanging="360"/>
      </w:pPr>
      <w:rPr>
        <w:rFonts w:hint="default"/>
        <w:b w:val="0"/>
        <w:bCs w:val="0"/>
      </w:rPr>
    </w:lvl>
    <w:lvl w:ilvl="1">
      <w:start w:val="2"/>
      <w:numFmt w:val="decimal"/>
      <w:lvlText w:val="%1.%2"/>
      <w:lvlJc w:val="left"/>
      <w:pPr>
        <w:ind w:left="360" w:hanging="360"/>
      </w:pPr>
      <w:rPr>
        <w:rFonts w:hint="default"/>
        <w:b w:val="0"/>
        <w:bCs/>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1" w15:restartNumberingAfterBreak="0">
    <w:nsid w:val="07FD364E"/>
    <w:multiLevelType w:val="multilevel"/>
    <w:tmpl w:val="22880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8E0F2C"/>
    <w:multiLevelType w:val="multilevel"/>
    <w:tmpl w:val="730AB4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D275AC"/>
    <w:multiLevelType w:val="multilevel"/>
    <w:tmpl w:val="21CE4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854BEC"/>
    <w:multiLevelType w:val="multilevel"/>
    <w:tmpl w:val="D2685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177501"/>
    <w:multiLevelType w:val="multilevel"/>
    <w:tmpl w:val="EA94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6C35FB"/>
    <w:multiLevelType w:val="multilevel"/>
    <w:tmpl w:val="265E6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E85148"/>
    <w:multiLevelType w:val="multilevel"/>
    <w:tmpl w:val="EC96D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6706D7"/>
    <w:multiLevelType w:val="multilevel"/>
    <w:tmpl w:val="52EE03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0435D3"/>
    <w:multiLevelType w:val="multilevel"/>
    <w:tmpl w:val="171E1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851BA0"/>
    <w:multiLevelType w:val="hybridMultilevel"/>
    <w:tmpl w:val="FD880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4B47DF"/>
    <w:multiLevelType w:val="multilevel"/>
    <w:tmpl w:val="04EAE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6B0440"/>
    <w:multiLevelType w:val="multilevel"/>
    <w:tmpl w:val="6C5ED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C13C4E"/>
    <w:multiLevelType w:val="multilevel"/>
    <w:tmpl w:val="5FD25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D0365F"/>
    <w:multiLevelType w:val="multilevel"/>
    <w:tmpl w:val="0C8484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3C0C9A"/>
    <w:multiLevelType w:val="multilevel"/>
    <w:tmpl w:val="B01A4EE2"/>
    <w:lvl w:ilvl="0">
      <w:start w:val="1"/>
      <w:numFmt w:val="decimal"/>
      <w:lvlText w:val="%1."/>
      <w:lvlJc w:val="left"/>
      <w:pPr>
        <w:ind w:left="900" w:hanging="360"/>
      </w:pPr>
      <w:rPr>
        <w:b w:val="0"/>
        <w:bCs w:val="0"/>
      </w:rPr>
    </w:lvl>
    <w:lvl w:ilvl="1">
      <w:start w:val="1"/>
      <w:numFmt w:val="decimal"/>
      <w:isLgl/>
      <w:lvlText w:val="%1.%2"/>
      <w:lvlJc w:val="left"/>
      <w:pPr>
        <w:ind w:left="540" w:hanging="360"/>
      </w:pPr>
      <w:rPr>
        <w:rFonts w:hint="default"/>
        <w:b w:val="0"/>
        <w:bCs/>
      </w:rPr>
    </w:lvl>
    <w:lvl w:ilvl="2">
      <w:start w:val="1"/>
      <w:numFmt w:val="decimal"/>
      <w:isLgl/>
      <w:lvlText w:val="%1.%2.%3"/>
      <w:lvlJc w:val="left"/>
      <w:pPr>
        <w:ind w:left="1260" w:hanging="720"/>
      </w:pPr>
      <w:rPr>
        <w:rFonts w:hint="default"/>
        <w:b/>
      </w:rPr>
    </w:lvl>
    <w:lvl w:ilvl="3">
      <w:start w:val="1"/>
      <w:numFmt w:val="decimal"/>
      <w:isLgl/>
      <w:lvlText w:val="%1.%2.%3.%4"/>
      <w:lvlJc w:val="left"/>
      <w:pPr>
        <w:ind w:left="1260" w:hanging="720"/>
      </w:pPr>
      <w:rPr>
        <w:rFonts w:hint="default"/>
        <w:b/>
      </w:rPr>
    </w:lvl>
    <w:lvl w:ilvl="4">
      <w:start w:val="1"/>
      <w:numFmt w:val="decimal"/>
      <w:isLgl/>
      <w:lvlText w:val="%1.%2.%3.%4.%5"/>
      <w:lvlJc w:val="left"/>
      <w:pPr>
        <w:ind w:left="1620" w:hanging="1080"/>
      </w:pPr>
      <w:rPr>
        <w:rFonts w:hint="default"/>
        <w:b/>
      </w:rPr>
    </w:lvl>
    <w:lvl w:ilvl="5">
      <w:start w:val="1"/>
      <w:numFmt w:val="decimal"/>
      <w:isLgl/>
      <w:lvlText w:val="%1.%2.%3.%4.%5.%6"/>
      <w:lvlJc w:val="left"/>
      <w:pPr>
        <w:ind w:left="1620" w:hanging="1080"/>
      </w:pPr>
      <w:rPr>
        <w:rFonts w:hint="default"/>
        <w:b/>
      </w:rPr>
    </w:lvl>
    <w:lvl w:ilvl="6">
      <w:start w:val="1"/>
      <w:numFmt w:val="decimal"/>
      <w:isLgl/>
      <w:lvlText w:val="%1.%2.%3.%4.%5.%6.%7"/>
      <w:lvlJc w:val="left"/>
      <w:pPr>
        <w:ind w:left="1980" w:hanging="1440"/>
      </w:pPr>
      <w:rPr>
        <w:rFonts w:hint="default"/>
        <w:b/>
      </w:rPr>
    </w:lvl>
    <w:lvl w:ilvl="7">
      <w:start w:val="1"/>
      <w:numFmt w:val="decimal"/>
      <w:isLgl/>
      <w:lvlText w:val="%1.%2.%3.%4.%5.%6.%7.%8"/>
      <w:lvlJc w:val="left"/>
      <w:pPr>
        <w:ind w:left="1980" w:hanging="1440"/>
      </w:pPr>
      <w:rPr>
        <w:rFonts w:hint="default"/>
        <w:b/>
      </w:rPr>
    </w:lvl>
    <w:lvl w:ilvl="8">
      <w:start w:val="1"/>
      <w:numFmt w:val="decimal"/>
      <w:isLgl/>
      <w:lvlText w:val="%1.%2.%3.%4.%5.%6.%7.%8.%9"/>
      <w:lvlJc w:val="left"/>
      <w:pPr>
        <w:ind w:left="2340" w:hanging="1800"/>
      </w:pPr>
      <w:rPr>
        <w:rFonts w:hint="default"/>
        <w:b/>
      </w:rPr>
    </w:lvl>
  </w:abstractNum>
  <w:num w:numId="1" w16cid:durableId="1047337225">
    <w:abstractNumId w:val="7"/>
  </w:num>
  <w:num w:numId="2" w16cid:durableId="108164975">
    <w:abstractNumId w:val="6"/>
  </w:num>
  <w:num w:numId="3" w16cid:durableId="1087384324">
    <w:abstractNumId w:val="5"/>
  </w:num>
  <w:num w:numId="4" w16cid:durableId="1501703231">
    <w:abstractNumId w:val="2"/>
  </w:num>
  <w:num w:numId="5" w16cid:durableId="1502619144">
    <w:abstractNumId w:val="0"/>
  </w:num>
  <w:num w:numId="6" w16cid:durableId="1509445683">
    <w:abstractNumId w:val="9"/>
  </w:num>
  <w:num w:numId="7" w16cid:durableId="1576889995">
    <w:abstractNumId w:val="4"/>
  </w:num>
  <w:num w:numId="8" w16cid:durableId="1799644610">
    <w:abstractNumId w:val="11"/>
  </w:num>
  <w:num w:numId="9" w16cid:durableId="1901162043">
    <w:abstractNumId w:val="14"/>
  </w:num>
  <w:num w:numId="10" w16cid:durableId="1910923838">
    <w:abstractNumId w:val="10"/>
  </w:num>
  <w:num w:numId="11" w16cid:durableId="1999653591">
    <w:abstractNumId w:val="3"/>
  </w:num>
  <w:num w:numId="12" w16cid:durableId="2086106225">
    <w:abstractNumId w:val="1"/>
  </w:num>
  <w:num w:numId="13" w16cid:durableId="2120837084">
    <w:abstractNumId w:val="12"/>
  </w:num>
  <w:num w:numId="14" w16cid:durableId="42756547">
    <w:abstractNumId w:val="13"/>
  </w:num>
  <w:num w:numId="15" w16cid:durableId="553006992">
    <w:abstractNumId w:val="8"/>
  </w:num>
  <w:num w:numId="16" w16cid:durableId="8067755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671"/>
    <w:rsid w:val="00004EC4"/>
    <w:rsid w:val="00035623"/>
    <w:rsid w:val="0007303B"/>
    <w:rsid w:val="000903B7"/>
    <w:rsid w:val="00093B2F"/>
    <w:rsid w:val="000B64EE"/>
    <w:rsid w:val="001C3FCE"/>
    <w:rsid w:val="001D788F"/>
    <w:rsid w:val="001F6D82"/>
    <w:rsid w:val="00200717"/>
    <w:rsid w:val="002376AB"/>
    <w:rsid w:val="002D3250"/>
    <w:rsid w:val="003115A1"/>
    <w:rsid w:val="004245D6"/>
    <w:rsid w:val="00433456"/>
    <w:rsid w:val="00452CBF"/>
    <w:rsid w:val="00453D6B"/>
    <w:rsid w:val="00497AC8"/>
    <w:rsid w:val="004A75A5"/>
    <w:rsid w:val="004B5671"/>
    <w:rsid w:val="0056561C"/>
    <w:rsid w:val="00614269"/>
    <w:rsid w:val="00646D60"/>
    <w:rsid w:val="00663495"/>
    <w:rsid w:val="006A578C"/>
    <w:rsid w:val="006B674B"/>
    <w:rsid w:val="006B6858"/>
    <w:rsid w:val="006B6E33"/>
    <w:rsid w:val="00727DA1"/>
    <w:rsid w:val="00767D1D"/>
    <w:rsid w:val="00775759"/>
    <w:rsid w:val="007800B2"/>
    <w:rsid w:val="00786431"/>
    <w:rsid w:val="007867F3"/>
    <w:rsid w:val="007A15C5"/>
    <w:rsid w:val="007C0245"/>
    <w:rsid w:val="007C0617"/>
    <w:rsid w:val="007E78B3"/>
    <w:rsid w:val="008B5A8C"/>
    <w:rsid w:val="00951DF3"/>
    <w:rsid w:val="00A158D6"/>
    <w:rsid w:val="00AC715B"/>
    <w:rsid w:val="00AC7D14"/>
    <w:rsid w:val="00AF6B26"/>
    <w:rsid w:val="00B0185E"/>
    <w:rsid w:val="00B26DC5"/>
    <w:rsid w:val="00B36C7B"/>
    <w:rsid w:val="00B86DFA"/>
    <w:rsid w:val="00BA20CA"/>
    <w:rsid w:val="00BA2D4B"/>
    <w:rsid w:val="00C239FC"/>
    <w:rsid w:val="00CD3599"/>
    <w:rsid w:val="00D043AC"/>
    <w:rsid w:val="00D20478"/>
    <w:rsid w:val="00E2300B"/>
    <w:rsid w:val="00EC2320"/>
    <w:rsid w:val="00EC5CD3"/>
    <w:rsid w:val="00ED5737"/>
    <w:rsid w:val="00F075C8"/>
    <w:rsid w:val="00F11C99"/>
    <w:rsid w:val="00F621C6"/>
    <w:rsid w:val="00F666CD"/>
    <w:rsid w:val="00F7122B"/>
    <w:rsid w:val="00FA3F04"/>
    <w:rsid w:val="00FF4E6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3AC16E8"/>
  <w15:chartTrackingRefBased/>
  <w15:docId w15:val="{D5FBA6C1-B62A-4941-8099-F9DE901F4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56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56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567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567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567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56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56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56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56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67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567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567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567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567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56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56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56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5671"/>
    <w:rPr>
      <w:rFonts w:eastAsiaTheme="majorEastAsia" w:cstheme="majorBidi"/>
      <w:color w:val="272727" w:themeColor="text1" w:themeTint="D8"/>
    </w:rPr>
  </w:style>
  <w:style w:type="paragraph" w:styleId="Title">
    <w:name w:val="Title"/>
    <w:basedOn w:val="Normal"/>
    <w:next w:val="Normal"/>
    <w:link w:val="TitleChar"/>
    <w:uiPriority w:val="10"/>
    <w:qFormat/>
    <w:rsid w:val="004B56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56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56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56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5671"/>
    <w:pPr>
      <w:spacing w:before="160"/>
      <w:jc w:val="center"/>
    </w:pPr>
    <w:rPr>
      <w:i/>
      <w:iCs/>
      <w:color w:val="404040" w:themeColor="text1" w:themeTint="BF"/>
    </w:rPr>
  </w:style>
  <w:style w:type="character" w:customStyle="1" w:styleId="QuoteChar">
    <w:name w:val="Quote Char"/>
    <w:basedOn w:val="DefaultParagraphFont"/>
    <w:link w:val="Quote"/>
    <w:uiPriority w:val="29"/>
    <w:rsid w:val="004B5671"/>
    <w:rPr>
      <w:i/>
      <w:iCs/>
      <w:color w:val="404040" w:themeColor="text1" w:themeTint="BF"/>
    </w:rPr>
  </w:style>
  <w:style w:type="paragraph" w:styleId="ListParagraph">
    <w:name w:val="List Paragraph"/>
    <w:basedOn w:val="Normal"/>
    <w:link w:val="ListParagraphChar"/>
    <w:uiPriority w:val="34"/>
    <w:qFormat/>
    <w:rsid w:val="004B5671"/>
    <w:pPr>
      <w:ind w:left="720"/>
      <w:contextualSpacing/>
    </w:pPr>
  </w:style>
  <w:style w:type="character" w:styleId="IntenseEmphasis">
    <w:name w:val="Intense Emphasis"/>
    <w:basedOn w:val="DefaultParagraphFont"/>
    <w:uiPriority w:val="21"/>
    <w:qFormat/>
    <w:rsid w:val="004B5671"/>
    <w:rPr>
      <w:i/>
      <w:iCs/>
      <w:color w:val="0F4761" w:themeColor="accent1" w:themeShade="BF"/>
    </w:rPr>
  </w:style>
  <w:style w:type="paragraph" w:styleId="IntenseQuote">
    <w:name w:val="Intense Quote"/>
    <w:basedOn w:val="Normal"/>
    <w:next w:val="Normal"/>
    <w:link w:val="IntenseQuoteChar"/>
    <w:uiPriority w:val="30"/>
    <w:qFormat/>
    <w:rsid w:val="004B56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5671"/>
    <w:rPr>
      <w:i/>
      <w:iCs/>
      <w:color w:val="0F4761" w:themeColor="accent1" w:themeShade="BF"/>
    </w:rPr>
  </w:style>
  <w:style w:type="character" w:styleId="IntenseReference">
    <w:name w:val="Intense Reference"/>
    <w:basedOn w:val="DefaultParagraphFont"/>
    <w:uiPriority w:val="32"/>
    <w:qFormat/>
    <w:rsid w:val="004B5671"/>
    <w:rPr>
      <w:b/>
      <w:bCs/>
      <w:smallCaps/>
      <w:color w:val="0F4761" w:themeColor="accent1" w:themeShade="BF"/>
      <w:spacing w:val="5"/>
    </w:rPr>
  </w:style>
  <w:style w:type="character" w:styleId="Hyperlink">
    <w:name w:val="Hyperlink"/>
    <w:basedOn w:val="DefaultParagraphFont"/>
    <w:uiPriority w:val="99"/>
    <w:unhideWhenUsed/>
    <w:rsid w:val="004B5671"/>
    <w:rPr>
      <w:color w:val="0000FF"/>
      <w:u w:val="single"/>
    </w:rPr>
  </w:style>
  <w:style w:type="character" w:styleId="Strong">
    <w:name w:val="Strong"/>
    <w:basedOn w:val="DefaultParagraphFont"/>
    <w:uiPriority w:val="22"/>
    <w:qFormat/>
    <w:rsid w:val="004B5671"/>
    <w:rPr>
      <w:b/>
      <w:bCs/>
    </w:rPr>
  </w:style>
  <w:style w:type="character" w:styleId="UnresolvedMention">
    <w:name w:val="Unresolved Mention"/>
    <w:basedOn w:val="DefaultParagraphFont"/>
    <w:uiPriority w:val="99"/>
    <w:semiHidden/>
    <w:unhideWhenUsed/>
    <w:rsid w:val="004B5671"/>
    <w:rPr>
      <w:color w:val="605E5C"/>
      <w:shd w:val="clear" w:color="auto" w:fill="E1DFDD"/>
    </w:rPr>
  </w:style>
  <w:style w:type="character" w:styleId="FollowedHyperlink">
    <w:name w:val="FollowedHyperlink"/>
    <w:basedOn w:val="DefaultParagraphFont"/>
    <w:uiPriority w:val="99"/>
    <w:semiHidden/>
    <w:unhideWhenUsed/>
    <w:rsid w:val="007867F3"/>
    <w:rPr>
      <w:color w:val="96607D" w:themeColor="followedHyperlink"/>
      <w:u w:val="single"/>
    </w:rPr>
  </w:style>
  <w:style w:type="character" w:customStyle="1" w:styleId="ListParagraphChar">
    <w:name w:val="List Paragraph Char"/>
    <w:basedOn w:val="DefaultParagraphFont"/>
    <w:link w:val="ListParagraph"/>
    <w:uiPriority w:val="34"/>
    <w:rsid w:val="006B67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ls.gov/"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F1B178-178F-4290-B688-1612B64378F2}">
  <ds:schemaRefs>
    <ds:schemaRef ds:uri="http://schemas.microsoft.com/sharepoint/v3/contenttype/forms"/>
  </ds:schemaRefs>
</ds:datastoreItem>
</file>

<file path=customXml/itemProps2.xml><?xml version="1.0" encoding="utf-8"?>
<ds:datastoreItem xmlns:ds="http://schemas.openxmlformats.org/officeDocument/2006/customXml" ds:itemID="{F5D0853E-D1B2-4413-BE0C-87EEFE58805B}">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3.xml><?xml version="1.0" encoding="utf-8"?>
<ds:datastoreItem xmlns:ds="http://schemas.openxmlformats.org/officeDocument/2006/customXml" ds:itemID="{A5D53231-7216-4B75-8DF5-418A8B711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Carnahan, Daniel (IDOA)</dc:creator>
  <cp:keywords/>
  <dc:description/>
  <cp:lastModifiedBy>Carnahan, Daniel (IDOA)</cp:lastModifiedBy>
  <cp:revision>45</cp:revision>
  <cp:lastPrinted>2026-08-10T14:50:00Z</cp:lastPrinted>
  <dcterms:created xsi:type="dcterms:W3CDTF">2026-08-10T14:54:00Z</dcterms:created>
  <dcterms:modified xsi:type="dcterms:W3CDTF">2026-08-25T16:28:00Z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MediaServiceImageTags">
    <vt:lpwstr/>
  </property>
</Properties>
</file>